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textAlignment w:val="auto"/>
        <w:outlineLvl w:val="9"/>
        <w:rPr>
          <w:rFonts w:hint="eastAsia"/>
          <w:lang w:val="en-US" w:eastAsia="zh-CN"/>
        </w:rPr>
      </w:pPr>
      <w:r>
        <w:rPr>
          <w:rFonts w:hint="eastAsia" w:ascii="方正小标宋简体" w:hAnsi="方正小标宋简体" w:eastAsia="方正小标宋简体" w:cs="方正小标宋简体"/>
          <w:color w:val="auto"/>
          <w:sz w:val="44"/>
          <w:szCs w:val="44"/>
          <w:highlight w:val="none"/>
          <w:lang w:val="en-US" w:eastAsia="zh-CN"/>
        </w:rPr>
        <w:t>2024年度“双随机、一公开”监管抽查事项清单</w:t>
      </w:r>
    </w:p>
    <w:tbl>
      <w:tblPr>
        <w:tblStyle w:val="4"/>
        <w:tblpPr w:leftFromText="180" w:rightFromText="180" w:vertAnchor="text" w:horzAnchor="page" w:tblpX="1663" w:tblpY="449"/>
        <w:tblOverlap w:val="never"/>
        <w:tblW w:w="13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7"/>
        <w:gridCol w:w="437"/>
        <w:gridCol w:w="1304"/>
        <w:gridCol w:w="750"/>
        <w:gridCol w:w="1835"/>
        <w:gridCol w:w="669"/>
        <w:gridCol w:w="1061"/>
        <w:gridCol w:w="1082"/>
        <w:gridCol w:w="5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rPr>
              <w:t>序号</w:t>
            </w:r>
          </w:p>
        </w:tc>
        <w:tc>
          <w:tcPr>
            <w:tcW w:w="43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rPr>
              <w:t>部门</w:t>
            </w:r>
          </w:p>
        </w:tc>
        <w:tc>
          <w:tcPr>
            <w:tcW w:w="13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rPr>
              <w:t>抽查事项</w:t>
            </w:r>
          </w:p>
        </w:tc>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rPr>
              <w:t>检查对象</w:t>
            </w:r>
          </w:p>
        </w:tc>
        <w:tc>
          <w:tcPr>
            <w:tcW w:w="18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rPr>
              <w:t>检查内容</w:t>
            </w:r>
          </w:p>
        </w:tc>
        <w:tc>
          <w:tcPr>
            <w:tcW w:w="66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rPr>
              <w:t>事项</w:t>
            </w:r>
            <w:r>
              <w:rPr>
                <w:rFonts w:hint="eastAsia" w:ascii="黑体" w:hAnsi="宋体" w:eastAsia="黑体" w:cs="黑体"/>
                <w:i w:val="0"/>
                <w:color w:val="auto"/>
                <w:kern w:val="0"/>
                <w:sz w:val="24"/>
                <w:szCs w:val="24"/>
                <w:highlight w:val="none"/>
                <w:u w:val="none"/>
                <w:lang w:val="en-US" w:eastAsia="zh-CN"/>
              </w:rPr>
              <w:br w:type="textWrapping"/>
            </w:r>
            <w:r>
              <w:rPr>
                <w:rFonts w:hint="eastAsia" w:ascii="黑体" w:hAnsi="宋体" w:eastAsia="黑体" w:cs="黑体"/>
                <w:i w:val="0"/>
                <w:color w:val="auto"/>
                <w:kern w:val="0"/>
                <w:sz w:val="24"/>
                <w:szCs w:val="24"/>
                <w:highlight w:val="none"/>
                <w:u w:val="none"/>
                <w:lang w:val="en-US" w:eastAsia="zh-CN"/>
              </w:rPr>
              <w:t>类别</w:t>
            </w:r>
          </w:p>
        </w:tc>
        <w:tc>
          <w:tcPr>
            <w:tcW w:w="10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rPr>
              <w:t>检查方式</w:t>
            </w:r>
          </w:p>
        </w:tc>
        <w:tc>
          <w:tcPr>
            <w:tcW w:w="10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rPr>
              <w:t>检查部门</w:t>
            </w:r>
            <w:r>
              <w:rPr>
                <w:rFonts w:hint="eastAsia" w:ascii="黑体" w:hAnsi="宋体" w:eastAsia="黑体" w:cs="黑体"/>
                <w:i w:val="0"/>
                <w:color w:val="auto"/>
                <w:kern w:val="0"/>
                <w:sz w:val="24"/>
                <w:szCs w:val="24"/>
                <w:highlight w:val="none"/>
                <w:u w:val="none"/>
                <w:lang w:val="en-US" w:eastAsia="zh-CN"/>
              </w:rPr>
              <w:br w:type="textWrapping"/>
            </w:r>
            <w:r>
              <w:rPr>
                <w:rFonts w:hint="eastAsia" w:ascii="黑体" w:hAnsi="宋体" w:eastAsia="黑体" w:cs="黑体"/>
                <w:i w:val="0"/>
                <w:color w:val="auto"/>
                <w:kern w:val="0"/>
                <w:sz w:val="24"/>
                <w:szCs w:val="24"/>
                <w:highlight w:val="none"/>
                <w:u w:val="none"/>
                <w:lang w:val="en-US" w:eastAsia="zh-CN"/>
              </w:rPr>
              <w:t>实施层级</w:t>
            </w:r>
          </w:p>
        </w:tc>
        <w:tc>
          <w:tcPr>
            <w:tcW w:w="569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rPr>
              <w:t>检查依据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5" w:hRule="atLeast"/>
        </w:trPr>
        <w:tc>
          <w:tcPr>
            <w:tcW w:w="38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auto"/>
                <w:kern w:val="0"/>
                <w:sz w:val="24"/>
                <w:szCs w:val="24"/>
                <w:highlight w:val="none"/>
                <w:u w:val="none"/>
                <w:lang w:eastAsia="zh-CN"/>
              </w:rPr>
            </w:pPr>
            <w:r>
              <w:rPr>
                <w:rFonts w:hint="default" w:ascii="仿宋_GB2312" w:hAnsi="等线" w:eastAsia="仿宋_GB2312" w:cs="仿宋_GB2312"/>
                <w:i w:val="0"/>
                <w:color w:val="auto"/>
                <w:kern w:val="0"/>
                <w:sz w:val="24"/>
                <w:szCs w:val="24"/>
                <w:highlight w:val="none"/>
                <w:u w:val="none"/>
                <w:lang w:eastAsia="zh-CN"/>
              </w:rPr>
              <w:t>1</w:t>
            </w:r>
          </w:p>
        </w:tc>
        <w:tc>
          <w:tcPr>
            <w:tcW w:w="43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东区建设局</w:t>
            </w:r>
          </w:p>
        </w:tc>
        <w:tc>
          <w:tcPr>
            <w:tcW w:w="130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工程实体质量的监督检查</w:t>
            </w:r>
          </w:p>
        </w:tc>
        <w:tc>
          <w:tcPr>
            <w:tcW w:w="75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bidi w:val="0"/>
              <w:adjustRightInd/>
              <w:snapToGrid/>
              <w:jc w:val="left"/>
              <w:textAlignment w:val="center"/>
              <w:rPr>
                <w:rFonts w:hint="eastAsia" w:ascii="仿宋_GB2312" w:hAnsi="仿宋_GB2312" w:eastAsia="仿宋_GB2312" w:cs="仿宋_GB2312"/>
                <w:i w:val="0"/>
                <w:color w:val="auto"/>
                <w:kern w:val="0"/>
                <w:sz w:val="24"/>
                <w:szCs w:val="24"/>
                <w:highlight w:val="none"/>
                <w:u w:val="none"/>
                <w:lang w:val="en-US" w:eastAsia="zh-CN"/>
              </w:rPr>
            </w:pPr>
            <w:r>
              <w:rPr>
                <w:rFonts w:hint="eastAsia" w:ascii="仿宋_GB2312" w:hAnsi="仿宋_GB2312" w:eastAsia="仿宋_GB2312" w:cs="仿宋_GB2312"/>
                <w:i w:val="0"/>
                <w:color w:val="auto"/>
                <w:kern w:val="0"/>
                <w:sz w:val="24"/>
                <w:szCs w:val="24"/>
                <w:highlight w:val="none"/>
                <w:u w:val="none"/>
                <w:lang w:val="en-US" w:eastAsia="zh-CN"/>
              </w:rPr>
              <w:t>在建房屋建筑和市政基础设施工程</w:t>
            </w:r>
          </w:p>
        </w:tc>
        <w:tc>
          <w:tcPr>
            <w:tcW w:w="183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left"/>
              <w:rPr>
                <w:rFonts w:hint="default"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1.贯彻落实相关法律法规、政策文件和工程建设标准规范执行情况；2</w:t>
            </w:r>
            <w:r>
              <w:rPr>
                <w:rFonts w:hint="default"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工程实体质量情况</w:t>
            </w:r>
            <w:r>
              <w:rPr>
                <w:rFonts w:hint="default" w:ascii="仿宋_GB2312" w:hAnsi="仿宋_GB2312" w:eastAsia="仿宋_GB2312" w:cs="仿宋_GB2312"/>
                <w:color w:val="auto"/>
                <w:sz w:val="24"/>
                <w:szCs w:val="24"/>
                <w:highlight w:val="none"/>
                <w:lang w:eastAsia="zh-CN"/>
              </w:rPr>
              <w:t>。</w:t>
            </w:r>
          </w:p>
        </w:tc>
        <w:tc>
          <w:tcPr>
            <w:tcW w:w="66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jc w:val="center"/>
              <w:textAlignment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一般检查事项</w:t>
            </w:r>
          </w:p>
        </w:tc>
        <w:tc>
          <w:tcPr>
            <w:tcW w:w="106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jc w:val="left"/>
              <w:textAlignment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108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区（县、市）级建设行政主管部门</w:t>
            </w:r>
          </w:p>
        </w:tc>
        <w:tc>
          <w:tcPr>
            <w:tcW w:w="569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numPr>
                <w:ilvl w:val="0"/>
                <w:numId w:val="0"/>
              </w:numPr>
              <w:tabs>
                <w:tab w:val="left" w:pos="1710"/>
              </w:tabs>
              <w:kinsoku/>
              <w:wordWrap/>
              <w:overflowPunct/>
              <w:topLinePunct w:val="0"/>
              <w:autoSpaceDE/>
              <w:bidi w:val="0"/>
              <w:adjustRightInd/>
              <w:snapToGrid/>
              <w:spacing w:line="360" w:lineRule="exact"/>
              <w:ind w:left="0" w:leftChars="0" w:firstLine="0" w:firstLineChars="0"/>
              <w:jc w:val="left"/>
              <w:rPr>
                <w:rFonts w:hint="default"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《房屋建筑和市政基础设施工程质量监督管理规定》第五条第（二）项：抽查涉及工程主体结构安全和主要使用功能的工程实体质量</w:t>
            </w:r>
            <w:r>
              <w:rPr>
                <w:rFonts w:hint="default" w:ascii="仿宋_GB2312" w:hAnsi="仿宋_GB2312" w:eastAsia="仿宋_GB2312" w:cs="仿宋_GB2312"/>
                <w:color w:val="auto"/>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5" w:hRule="atLeast"/>
        </w:trPr>
        <w:tc>
          <w:tcPr>
            <w:tcW w:w="38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auto"/>
                <w:kern w:val="0"/>
                <w:sz w:val="24"/>
                <w:szCs w:val="24"/>
                <w:highlight w:val="none"/>
                <w:u w:val="none"/>
                <w:lang w:eastAsia="zh-CN"/>
              </w:rPr>
            </w:pPr>
            <w:r>
              <w:rPr>
                <w:rFonts w:hint="default" w:ascii="仿宋_GB2312" w:hAnsi="等线" w:eastAsia="仿宋_GB2312" w:cs="仿宋_GB2312"/>
                <w:i w:val="0"/>
                <w:color w:val="auto"/>
                <w:kern w:val="0"/>
                <w:sz w:val="24"/>
                <w:szCs w:val="24"/>
                <w:highlight w:val="none"/>
                <w:u w:val="none"/>
                <w:lang w:eastAsia="zh-CN"/>
              </w:rPr>
              <w:t>2</w:t>
            </w:r>
          </w:p>
        </w:tc>
        <w:tc>
          <w:tcPr>
            <w:tcW w:w="43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东区建设局</w:t>
            </w:r>
          </w:p>
        </w:tc>
        <w:tc>
          <w:tcPr>
            <w:tcW w:w="130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eastAsia="zh-CN"/>
              </w:rPr>
              <w:t>工程质量责任主体和质量检测等单位的工程质量行为</w:t>
            </w:r>
            <w:r>
              <w:rPr>
                <w:rFonts w:hint="eastAsia" w:ascii="仿宋_GB2312" w:hAnsi="仿宋_GB2312" w:eastAsia="仿宋_GB2312" w:cs="仿宋_GB2312"/>
                <w:color w:val="auto"/>
                <w:sz w:val="24"/>
                <w:szCs w:val="24"/>
                <w:highlight w:val="none"/>
                <w:lang w:val="en-US" w:eastAsia="zh-CN"/>
              </w:rPr>
              <w:t>的监督检查</w:t>
            </w:r>
          </w:p>
        </w:tc>
        <w:tc>
          <w:tcPr>
            <w:tcW w:w="75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bidi w:val="0"/>
              <w:adjustRightInd/>
              <w:snapToGrid/>
              <w:jc w:val="both"/>
              <w:textAlignment w:val="center"/>
              <w:rPr>
                <w:rFonts w:hint="eastAsia" w:ascii="仿宋_GB2312" w:hAnsi="仿宋_GB2312" w:eastAsia="仿宋_GB2312" w:cs="仿宋_GB2312"/>
                <w:i w:val="0"/>
                <w:color w:val="auto"/>
                <w:kern w:val="0"/>
                <w:sz w:val="24"/>
                <w:szCs w:val="24"/>
                <w:highlight w:val="none"/>
                <w:u w:val="none"/>
                <w:lang w:val="en-US" w:eastAsia="zh-CN"/>
              </w:rPr>
            </w:pPr>
            <w:r>
              <w:rPr>
                <w:rFonts w:hint="eastAsia" w:ascii="仿宋_GB2312" w:hAnsi="仿宋_GB2312" w:eastAsia="仿宋_GB2312" w:cs="仿宋_GB2312"/>
                <w:i w:val="0"/>
                <w:color w:val="auto"/>
                <w:kern w:val="0"/>
                <w:sz w:val="24"/>
                <w:szCs w:val="24"/>
                <w:highlight w:val="none"/>
                <w:u w:val="none"/>
                <w:lang w:val="en-US" w:eastAsia="zh-CN"/>
              </w:rPr>
              <w:t>在建房屋建筑和市政基础设施工程</w:t>
            </w:r>
          </w:p>
        </w:tc>
        <w:tc>
          <w:tcPr>
            <w:tcW w:w="183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left"/>
              <w:rPr>
                <w:rFonts w:hint="default" w:ascii="仿宋_GB2312" w:hAnsi="仿宋_GB2312" w:eastAsia="仿宋_GB2312" w:cs="仿宋_GB2312"/>
                <w:color w:val="auto"/>
                <w:sz w:val="24"/>
                <w:szCs w:val="24"/>
                <w:highlight w:val="none"/>
                <w:lang w:eastAsia="zh-CN"/>
              </w:rPr>
            </w:pPr>
            <w:r>
              <w:rPr>
                <w:rFonts w:hint="default" w:ascii="仿宋_GB2312" w:hAnsi="仿宋_GB2312" w:eastAsia="仿宋_GB2312" w:cs="仿宋_GB2312"/>
                <w:color w:val="auto"/>
                <w:sz w:val="24"/>
                <w:szCs w:val="24"/>
                <w:highlight w:val="none"/>
                <w:lang w:eastAsia="zh-CN"/>
              </w:rPr>
              <w:t>1</w:t>
            </w:r>
            <w:r>
              <w:rPr>
                <w:rFonts w:hint="eastAsia" w:ascii="仿宋_GB2312" w:hAnsi="仿宋_GB2312" w:eastAsia="仿宋_GB2312" w:cs="仿宋_GB2312"/>
                <w:color w:val="auto"/>
                <w:sz w:val="24"/>
                <w:szCs w:val="24"/>
                <w:highlight w:val="none"/>
                <w:lang w:eastAsia="zh-CN"/>
              </w:rPr>
              <w:t>抽查</w:t>
            </w:r>
            <w:r>
              <w:rPr>
                <w:rFonts w:hint="default" w:ascii="仿宋_GB2312" w:hAnsi="仿宋_GB2312" w:eastAsia="仿宋_GB2312" w:cs="仿宋_GB2312"/>
                <w:color w:val="auto"/>
                <w:sz w:val="24"/>
                <w:szCs w:val="24"/>
                <w:highlight w:val="none"/>
                <w:lang w:eastAsia="zh-CN"/>
              </w:rPr>
              <w:t>各</w:t>
            </w:r>
            <w:r>
              <w:rPr>
                <w:rFonts w:hint="eastAsia" w:ascii="仿宋_GB2312" w:hAnsi="仿宋_GB2312" w:eastAsia="仿宋_GB2312" w:cs="仿宋_GB2312"/>
                <w:color w:val="auto"/>
                <w:sz w:val="24"/>
                <w:szCs w:val="24"/>
                <w:highlight w:val="none"/>
                <w:lang w:eastAsia="zh-CN"/>
              </w:rPr>
              <w:t>工程质量责任主体和质量检测等单位的工程质量行为</w:t>
            </w:r>
            <w:r>
              <w:rPr>
                <w:rFonts w:hint="default" w:ascii="仿宋_GB2312" w:hAnsi="仿宋_GB2312" w:eastAsia="仿宋_GB2312" w:cs="仿宋_GB2312"/>
                <w:color w:val="auto"/>
                <w:sz w:val="24"/>
                <w:szCs w:val="24"/>
                <w:highlight w:val="none"/>
                <w:lang w:eastAsia="zh-CN"/>
              </w:rPr>
              <w:t>；2.工程质量管理标准化落实情况；3.工程质量手册制度实施情况。</w:t>
            </w:r>
          </w:p>
        </w:tc>
        <w:tc>
          <w:tcPr>
            <w:tcW w:w="66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jc w:val="center"/>
              <w:textAlignment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一般检查事项</w:t>
            </w:r>
          </w:p>
        </w:tc>
        <w:tc>
          <w:tcPr>
            <w:tcW w:w="106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jc w:val="left"/>
              <w:textAlignment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108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区（县、市）级建设行政主管部门</w:t>
            </w:r>
          </w:p>
        </w:tc>
        <w:tc>
          <w:tcPr>
            <w:tcW w:w="569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left"/>
              <w:rPr>
                <w:rFonts w:hint="default"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《房屋建筑和市政基础设施工程质量监督管理规定》第五条第</w:t>
            </w:r>
            <w:r>
              <w:rPr>
                <w:rFonts w:hint="eastAsia" w:ascii="仿宋_GB2312" w:hAnsi="仿宋_GB2312" w:eastAsia="仿宋_GB2312" w:cs="仿宋_GB2312"/>
                <w:color w:val="auto"/>
                <w:sz w:val="24"/>
                <w:szCs w:val="24"/>
                <w:highlight w:val="none"/>
                <w:lang w:eastAsia="zh-CN"/>
              </w:rPr>
              <w:t>（三）</w:t>
            </w:r>
            <w:r>
              <w:rPr>
                <w:rFonts w:hint="eastAsia" w:ascii="仿宋_GB2312" w:hAnsi="仿宋_GB2312" w:eastAsia="仿宋_GB2312" w:cs="仿宋_GB2312"/>
                <w:color w:val="auto"/>
                <w:sz w:val="24"/>
                <w:szCs w:val="24"/>
                <w:highlight w:val="none"/>
                <w:lang w:val="en-US" w:eastAsia="zh-CN"/>
              </w:rPr>
              <w:t>项：</w:t>
            </w:r>
            <w:r>
              <w:rPr>
                <w:rFonts w:hint="eastAsia" w:ascii="仿宋_GB2312" w:hAnsi="仿宋_GB2312" w:eastAsia="仿宋_GB2312" w:cs="仿宋_GB2312"/>
                <w:color w:val="auto"/>
                <w:sz w:val="24"/>
                <w:szCs w:val="24"/>
                <w:highlight w:val="none"/>
                <w:lang w:eastAsia="zh-CN"/>
              </w:rPr>
              <w:t>抽查工程质量责任主体和质量检测等单位的工程质量行为</w:t>
            </w:r>
            <w:r>
              <w:rPr>
                <w:rFonts w:hint="default" w:ascii="仿宋_GB2312" w:hAnsi="仿宋_GB2312" w:eastAsia="仿宋_GB2312" w:cs="仿宋_GB2312"/>
                <w:color w:val="auto"/>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5" w:hRule="atLeast"/>
        </w:trPr>
        <w:tc>
          <w:tcPr>
            <w:tcW w:w="38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i w:val="0"/>
                <w:color w:val="auto"/>
                <w:kern w:val="0"/>
                <w:sz w:val="24"/>
                <w:szCs w:val="24"/>
                <w:highlight w:val="none"/>
                <w:u w:val="none"/>
                <w:lang w:eastAsia="zh-CN"/>
              </w:rPr>
            </w:pPr>
            <w:r>
              <w:rPr>
                <w:rFonts w:hint="default" w:ascii="仿宋_GB2312" w:hAnsi="等线" w:eastAsia="仿宋_GB2312" w:cs="仿宋_GB2312"/>
                <w:i w:val="0"/>
                <w:color w:val="auto"/>
                <w:kern w:val="0"/>
                <w:sz w:val="24"/>
                <w:szCs w:val="24"/>
                <w:highlight w:val="none"/>
                <w:u w:val="none"/>
                <w:lang w:eastAsia="zh-CN"/>
              </w:rPr>
              <w:t>3</w:t>
            </w:r>
          </w:p>
        </w:tc>
        <w:tc>
          <w:tcPr>
            <w:tcW w:w="43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东区建设局</w:t>
            </w:r>
          </w:p>
        </w:tc>
        <w:tc>
          <w:tcPr>
            <w:tcW w:w="130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主要建筑材料、建筑构配件质量的监督检查</w:t>
            </w:r>
          </w:p>
        </w:tc>
        <w:tc>
          <w:tcPr>
            <w:tcW w:w="75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bidi w:val="0"/>
              <w:adjustRightInd/>
              <w:snapToGrid/>
              <w:jc w:val="both"/>
              <w:textAlignment w:val="center"/>
              <w:rPr>
                <w:rFonts w:hint="eastAsia" w:ascii="仿宋_GB2312" w:hAnsi="仿宋_GB2312" w:eastAsia="仿宋_GB2312" w:cs="仿宋_GB2312"/>
                <w:i w:val="0"/>
                <w:color w:val="auto"/>
                <w:kern w:val="0"/>
                <w:sz w:val="24"/>
                <w:szCs w:val="24"/>
                <w:highlight w:val="none"/>
                <w:u w:val="none"/>
                <w:lang w:val="en-US" w:eastAsia="zh-CN"/>
              </w:rPr>
            </w:pPr>
            <w:r>
              <w:rPr>
                <w:rFonts w:hint="eastAsia" w:ascii="仿宋_GB2312" w:hAnsi="仿宋_GB2312" w:eastAsia="仿宋_GB2312" w:cs="仿宋_GB2312"/>
                <w:i w:val="0"/>
                <w:color w:val="auto"/>
                <w:kern w:val="0"/>
                <w:sz w:val="24"/>
                <w:szCs w:val="24"/>
                <w:highlight w:val="none"/>
                <w:u w:val="none"/>
                <w:lang w:val="en-US" w:eastAsia="zh-CN"/>
              </w:rPr>
              <w:t>在建房屋建筑和市政基础设施工程</w:t>
            </w:r>
          </w:p>
        </w:tc>
        <w:tc>
          <w:tcPr>
            <w:tcW w:w="183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left"/>
              <w:rPr>
                <w:rFonts w:hint="default"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1.参建责任单位及其从业人员执行相关法律法规和工程建设强制性标准情况；2.主要建筑材料</w:t>
            </w:r>
            <w:r>
              <w:rPr>
                <w:rFonts w:hint="default" w:ascii="仿宋_GB2312" w:hAnsi="仿宋_GB2312" w:eastAsia="仿宋_GB2312" w:cs="仿宋_GB2312"/>
                <w:color w:val="auto"/>
                <w:sz w:val="24"/>
                <w:szCs w:val="24"/>
                <w:highlight w:val="none"/>
                <w:lang w:eastAsia="zh-CN"/>
              </w:rPr>
              <w:t>（包括混凝土、钢筋等）</w:t>
            </w:r>
            <w:r>
              <w:rPr>
                <w:rFonts w:hint="eastAsia" w:ascii="仿宋_GB2312" w:hAnsi="仿宋_GB2312" w:eastAsia="仿宋_GB2312" w:cs="仿宋_GB2312"/>
                <w:color w:val="auto"/>
                <w:sz w:val="24"/>
                <w:szCs w:val="24"/>
                <w:highlight w:val="none"/>
                <w:lang w:val="en-US" w:eastAsia="zh-CN"/>
              </w:rPr>
              <w:t>、建筑构配件的质量情况</w:t>
            </w:r>
            <w:r>
              <w:rPr>
                <w:rFonts w:hint="default" w:ascii="仿宋_GB2312" w:hAnsi="仿宋_GB2312" w:eastAsia="仿宋_GB2312" w:cs="仿宋_GB2312"/>
                <w:color w:val="auto"/>
                <w:sz w:val="24"/>
                <w:szCs w:val="24"/>
                <w:highlight w:val="none"/>
                <w:lang w:eastAsia="zh-CN"/>
              </w:rPr>
              <w:t>。</w:t>
            </w:r>
          </w:p>
        </w:tc>
        <w:tc>
          <w:tcPr>
            <w:tcW w:w="66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jc w:val="center"/>
              <w:textAlignment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一般检查事项</w:t>
            </w:r>
          </w:p>
        </w:tc>
        <w:tc>
          <w:tcPr>
            <w:tcW w:w="106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jc w:val="left"/>
              <w:textAlignment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108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区（县、市）级建设行政主管部门</w:t>
            </w:r>
          </w:p>
        </w:tc>
        <w:tc>
          <w:tcPr>
            <w:tcW w:w="569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left"/>
              <w:rPr>
                <w:rFonts w:hint="default"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《房屋建筑和市政基础设施工程质量监督管理规定》第五条第（四）项：抽查主要建筑材料、建筑构配件的质量</w:t>
            </w:r>
            <w:r>
              <w:rPr>
                <w:rFonts w:hint="default" w:ascii="仿宋_GB2312" w:hAnsi="仿宋_GB2312" w:eastAsia="仿宋_GB2312" w:cs="仿宋_GB2312"/>
                <w:color w:val="auto"/>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8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仿宋_GB2312" w:hAnsi="仿宋_GB2312" w:eastAsia="仿宋_GB2312" w:cs="仿宋_GB2312"/>
                <w:color w:val="auto"/>
                <w:sz w:val="24"/>
                <w:szCs w:val="24"/>
                <w:highlight w:val="none"/>
              </w:rPr>
            </w:pPr>
            <w:r>
              <w:rPr>
                <w:rFonts w:hint="default" w:ascii="仿宋_GB2312" w:hAnsi="仿宋_GB2312" w:eastAsia="仿宋_GB2312" w:cs="仿宋_GB2312"/>
                <w:color w:val="auto"/>
                <w:sz w:val="24"/>
                <w:szCs w:val="24"/>
                <w:highlight w:val="none"/>
              </w:rPr>
              <w:t>4</w:t>
            </w:r>
          </w:p>
        </w:tc>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东区建设局</w:t>
            </w:r>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建设工程质量检测</w:t>
            </w:r>
            <w:r>
              <w:rPr>
                <w:rFonts w:hint="eastAsia" w:ascii="仿宋_GB2312" w:hAnsi="仿宋_GB2312" w:eastAsia="仿宋_GB2312" w:cs="仿宋_GB2312"/>
                <w:color w:val="auto"/>
                <w:sz w:val="24"/>
                <w:szCs w:val="24"/>
                <w:highlight w:val="none"/>
                <w:lang w:eastAsia="zh-CN"/>
              </w:rPr>
              <w:t>企业</w:t>
            </w:r>
            <w:r>
              <w:rPr>
                <w:rFonts w:hint="eastAsia" w:ascii="仿宋_GB2312" w:hAnsi="仿宋_GB2312" w:eastAsia="仿宋_GB2312" w:cs="仿宋_GB2312"/>
                <w:color w:val="auto"/>
                <w:sz w:val="24"/>
                <w:szCs w:val="24"/>
                <w:highlight w:val="none"/>
              </w:rPr>
              <w:t>监督检查</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rPr>
              <w:t>建设工程质量检测企业</w:t>
            </w:r>
          </w:p>
        </w:tc>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1.资质证书、业务文档、技术档案管理制度、质量控制制度</w:t>
            </w:r>
            <w:r>
              <w:rPr>
                <w:rFonts w:hint="default" w:ascii="仿宋_GB2312" w:hAnsi="仿宋_GB2312" w:eastAsia="仿宋_GB2312" w:cs="仿宋_GB2312"/>
                <w:color w:val="auto"/>
                <w:sz w:val="24"/>
                <w:szCs w:val="24"/>
                <w:highlight w:val="none"/>
              </w:rPr>
              <w:t>等</w:t>
            </w:r>
            <w:r>
              <w:rPr>
                <w:rFonts w:hint="eastAsia" w:ascii="仿宋_GB2312" w:hAnsi="仿宋_GB2312" w:eastAsia="仿宋_GB2312" w:cs="仿宋_GB2312"/>
                <w:color w:val="auto"/>
                <w:sz w:val="24"/>
                <w:szCs w:val="24"/>
                <w:highlight w:val="none"/>
              </w:rPr>
              <w:t>；2.法律、法规和规章规定的其他事项。</w:t>
            </w: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一般检查事项</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val="0"/>
              <w:bidi w:val="0"/>
              <w:adjustRightInd/>
              <w:snapToGrid/>
              <w:jc w:val="left"/>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现场检查、书面检查</w:t>
            </w:r>
          </w:p>
        </w:tc>
        <w:tc>
          <w:tcPr>
            <w:tcW w:w="10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区（县、市）级建设行政主管部门</w:t>
            </w:r>
          </w:p>
        </w:tc>
        <w:tc>
          <w:tcPr>
            <w:tcW w:w="5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《房屋建筑和市政基础设施工程质量监督管理规定》第五条第三项：（三）抽查工程质量责任主体和质量检测等单位的工程质量行为；</w:t>
            </w:r>
            <w:r>
              <w:rPr>
                <w:rFonts w:hint="default" w:ascii="仿宋_GB2312" w:hAnsi="仿宋_GB2312" w:eastAsia="仿宋_GB2312" w:cs="仿宋_GB2312"/>
                <w:color w:val="auto"/>
                <w:sz w:val="24"/>
                <w:szCs w:val="24"/>
                <w:highlight w:val="none"/>
                <w:lang w:eastAsia="zh-CN"/>
              </w:rPr>
              <w:t>《建设工程质量检测管理办法》第四条：县级以上地方人民政府住房和城乡建设主管部门负责本行政区域内建设工程质量检测活动的监督管理，可以委托所属的建设工程质量监督机构具体实施。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5" w:hRule="atLeast"/>
        </w:trPr>
        <w:tc>
          <w:tcPr>
            <w:tcW w:w="38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仿宋_GB2312" w:hAnsi="仿宋_GB2312" w:eastAsia="仿宋_GB2312" w:cs="仿宋_GB2312"/>
                <w:color w:val="auto"/>
                <w:sz w:val="24"/>
                <w:szCs w:val="24"/>
                <w:highlight w:val="none"/>
                <w:lang w:eastAsia="zh-CN"/>
              </w:rPr>
            </w:pPr>
            <w:r>
              <w:rPr>
                <w:rFonts w:hint="default" w:ascii="仿宋_GB2312" w:hAnsi="仿宋_GB2312" w:eastAsia="仿宋_GB2312" w:cs="仿宋_GB2312"/>
                <w:color w:val="auto"/>
                <w:sz w:val="24"/>
                <w:szCs w:val="24"/>
                <w:highlight w:val="none"/>
              </w:rPr>
              <w:t>5</w:t>
            </w:r>
          </w:p>
        </w:tc>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东区建设局</w:t>
            </w:r>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建筑施工企业“三类人员”持证上岗、教育培训和履行职责情况</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施工企业“三类人员”</w:t>
            </w:r>
          </w:p>
        </w:tc>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检查“三类人员”安全生产考核是否符合规定要求，检查其执业行为是否符合法律法规规章规定</w:t>
            </w: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一般检查事项</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现场检查、书面检查</w:t>
            </w:r>
          </w:p>
        </w:tc>
        <w:tc>
          <w:tcPr>
            <w:tcW w:w="10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区（县、市）级建设行政主管部门</w:t>
            </w:r>
          </w:p>
        </w:tc>
        <w:tc>
          <w:tcPr>
            <w:tcW w:w="5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建筑施工企业主要负责人、项目负责人和专职安全生产管理人员安全生产管理规定》（住房城乡建设部17号令）第五条：“安管人员”应当通过其受聘企业，向企业工商注册地的省、自治区、直辖市人民政府住房城乡建设主管部门申请安全生产考核，并取得安全生产考核合格证书。第二十三条：县级以上人民政府住房城乡建设主管部门应当依照有关法律法规和本规定，对“安管人员”持证上岗、教育培训和履行职责等情况进行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1" w:hRule="atLeast"/>
        </w:trPr>
        <w:tc>
          <w:tcPr>
            <w:tcW w:w="38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仿宋_GB2312" w:hAnsi="仿宋_GB2312" w:eastAsia="仿宋_GB2312" w:cs="仿宋_GB2312"/>
                <w:color w:val="auto"/>
                <w:sz w:val="24"/>
                <w:szCs w:val="24"/>
                <w:highlight w:val="none"/>
                <w:lang w:eastAsia="zh-CN"/>
              </w:rPr>
            </w:pPr>
            <w:r>
              <w:rPr>
                <w:rFonts w:hint="default" w:ascii="仿宋_GB2312" w:hAnsi="仿宋_GB2312" w:eastAsia="仿宋_GB2312" w:cs="仿宋_GB2312"/>
                <w:color w:val="auto"/>
                <w:sz w:val="24"/>
                <w:szCs w:val="24"/>
                <w:highlight w:val="none"/>
              </w:rPr>
              <w:t>6</w:t>
            </w:r>
          </w:p>
        </w:tc>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东区建设局</w:t>
            </w:r>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施工现场建筑起重机械安全管理情况检查</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p>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施工现场建筑起重机械涉及责任主体</w:t>
            </w:r>
          </w:p>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p>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p>
        </w:tc>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检查建筑施工现场起重机械涉及责任主体行为是否符合法律法规规章规定的要求</w:t>
            </w: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一般检查事项</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现场检查、书面检查</w:t>
            </w:r>
          </w:p>
        </w:tc>
        <w:tc>
          <w:tcPr>
            <w:tcW w:w="10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区（县、市）级建设行政主管部门</w:t>
            </w:r>
          </w:p>
        </w:tc>
        <w:tc>
          <w:tcPr>
            <w:tcW w:w="5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《建筑起重机械安全监督管理规定 》（建设部令第166号） 第三条：…… 县级以上地方人民政府建设主管部门对本行政区域内的建筑起重机械的租赁 、安装、拆卸、使用实施监督管理。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6" w:hRule="atLeast"/>
        </w:trPr>
        <w:tc>
          <w:tcPr>
            <w:tcW w:w="38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仿宋_GB2312" w:hAnsi="仿宋_GB2312" w:eastAsia="仿宋_GB2312" w:cs="仿宋_GB2312"/>
                <w:color w:val="auto"/>
                <w:sz w:val="24"/>
                <w:szCs w:val="24"/>
                <w:highlight w:val="none"/>
                <w:lang w:eastAsia="zh-CN"/>
              </w:rPr>
            </w:pPr>
            <w:r>
              <w:rPr>
                <w:rFonts w:hint="default" w:ascii="仿宋_GB2312" w:hAnsi="仿宋_GB2312" w:eastAsia="仿宋_GB2312" w:cs="仿宋_GB2312"/>
                <w:color w:val="auto"/>
                <w:sz w:val="24"/>
                <w:szCs w:val="24"/>
                <w:highlight w:val="none"/>
              </w:rPr>
              <w:t>7</w:t>
            </w:r>
          </w:p>
        </w:tc>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东区建设局</w:t>
            </w:r>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特种作业人员监督检查</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建筑工程施工企业</w:t>
            </w:r>
          </w:p>
        </w:tc>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检查特种作业人员持证上岗情况</w:t>
            </w: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一般检查事项</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现场检查、书面检查</w:t>
            </w:r>
          </w:p>
        </w:tc>
        <w:tc>
          <w:tcPr>
            <w:tcW w:w="10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区（县、市）级建设行政主管部门</w:t>
            </w:r>
          </w:p>
        </w:tc>
        <w:tc>
          <w:tcPr>
            <w:tcW w:w="5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《建设工程安全生产管理条例 》（国务院令第393号） 第二十五条：垂直运输机械作业人员、安装拆卸工、爆破作业人员 、起重信号工、登高架设作业人员等特种作业人员， 必须按照国家有关规定经过专门的安全作业培训， 并取得特种作业操作资格证书后，方可上岗作业。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6" w:hRule="atLeast"/>
        </w:trPr>
        <w:tc>
          <w:tcPr>
            <w:tcW w:w="38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仿宋_GB2312" w:hAnsi="仿宋_GB2312" w:eastAsia="仿宋_GB2312" w:cs="仿宋_GB2312"/>
                <w:color w:val="auto"/>
                <w:sz w:val="24"/>
                <w:szCs w:val="24"/>
                <w:highlight w:val="none"/>
                <w:lang w:eastAsia="zh-CN"/>
              </w:rPr>
            </w:pPr>
            <w:r>
              <w:rPr>
                <w:rFonts w:hint="default" w:ascii="仿宋_GB2312" w:hAnsi="仿宋_GB2312" w:eastAsia="仿宋_GB2312" w:cs="仿宋_GB2312"/>
                <w:color w:val="auto"/>
                <w:sz w:val="24"/>
                <w:szCs w:val="24"/>
                <w:highlight w:val="none"/>
              </w:rPr>
              <w:t>8</w:t>
            </w:r>
          </w:p>
        </w:tc>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东区建设局</w:t>
            </w:r>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施工现场危大工程安全管理检查</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危大工程参建单位</w:t>
            </w:r>
          </w:p>
        </w:tc>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检查危险性较大的分部分项工程施工管控体系、管控流程和管控责任落实情况。</w:t>
            </w: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一般检查事项</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现场检查、书面检查</w:t>
            </w:r>
          </w:p>
        </w:tc>
        <w:tc>
          <w:tcPr>
            <w:tcW w:w="10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区（县、市）级建设行政主管部门</w:t>
            </w:r>
          </w:p>
        </w:tc>
        <w:tc>
          <w:tcPr>
            <w:tcW w:w="5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《危险性较大的分部分项工程安全管理规定》（住建部令第37号）　第二十六条　县级以上地方人民政府住房城乡建设主管部门或者所属施工安全监督机构，应当根据监督工作计划对危大工程进行抽查。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3" w:hRule="atLeast"/>
        </w:trPr>
        <w:tc>
          <w:tcPr>
            <w:tcW w:w="38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仿宋_GB2312" w:hAnsi="仿宋_GB2312" w:eastAsia="仿宋_GB2312" w:cs="仿宋_GB2312"/>
                <w:color w:val="auto"/>
                <w:sz w:val="24"/>
                <w:szCs w:val="24"/>
                <w:highlight w:val="none"/>
                <w:lang w:eastAsia="zh-CN"/>
              </w:rPr>
            </w:pPr>
            <w:r>
              <w:rPr>
                <w:rFonts w:hint="default" w:ascii="仿宋_GB2312" w:hAnsi="仿宋_GB2312" w:eastAsia="仿宋_GB2312" w:cs="仿宋_GB2312"/>
                <w:color w:val="auto"/>
                <w:sz w:val="24"/>
                <w:szCs w:val="24"/>
                <w:highlight w:val="none"/>
              </w:rPr>
              <w:t>9</w:t>
            </w:r>
          </w:p>
        </w:tc>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东区建设局</w:t>
            </w:r>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施工现场事故隐患检查</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施工项目参建单位</w:t>
            </w:r>
          </w:p>
        </w:tc>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检查发现施工现场存在的重大事故隐患，并督促施工单位及时整改消除</w:t>
            </w: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一般检查事项</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现场检查、书面检查</w:t>
            </w:r>
          </w:p>
        </w:tc>
        <w:tc>
          <w:tcPr>
            <w:tcW w:w="10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区（县、市）级建设行政主管部门</w:t>
            </w:r>
          </w:p>
        </w:tc>
        <w:tc>
          <w:tcPr>
            <w:tcW w:w="5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中华人民共和国安全生产法》第四十一条第三款：县级以上地方各级人民政府负有安全生产监督管理职责的部门应当将重大事故隐患纳入相关信息系统，建立健全重大事故隐患治理督办制度，督促生产经营单位消除重大事故隐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2" w:hRule="atLeast"/>
        </w:trPr>
        <w:tc>
          <w:tcPr>
            <w:tcW w:w="38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仿宋_GB2312" w:hAnsi="仿宋_GB2312" w:eastAsia="仿宋_GB2312" w:cs="仿宋_GB2312"/>
                <w:color w:val="auto"/>
                <w:sz w:val="24"/>
                <w:szCs w:val="24"/>
                <w:highlight w:val="none"/>
                <w:lang w:eastAsia="zh-CN"/>
              </w:rPr>
            </w:pPr>
            <w:r>
              <w:rPr>
                <w:rFonts w:hint="default" w:ascii="仿宋_GB2312" w:hAnsi="仿宋_GB2312" w:eastAsia="仿宋_GB2312" w:cs="仿宋_GB2312"/>
                <w:color w:val="auto"/>
                <w:sz w:val="24"/>
                <w:szCs w:val="24"/>
                <w:highlight w:val="none"/>
              </w:rPr>
              <w:t>10</w:t>
            </w:r>
          </w:p>
        </w:tc>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东区建设局</w:t>
            </w:r>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双重预防体系建设</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在建房屋建筑和市政基础设施工程</w:t>
            </w:r>
          </w:p>
        </w:tc>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企业主要负责人、分管负责人及各岗位人员履行“双体系”职责情况；企业是否制定“双体系”实施方案、是否建立“双体系”组织机构，明确职责分工；制定企业双重预防体系培训计划；制定企业安全风险辨识程序和方法；制定企业安全风险评估办法或准则。</w:t>
            </w: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一般检查事项</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现场检查、书面检查</w:t>
            </w:r>
          </w:p>
        </w:tc>
        <w:tc>
          <w:tcPr>
            <w:tcW w:w="10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区（县、市）级建设行政主管部门</w:t>
            </w:r>
          </w:p>
        </w:tc>
        <w:tc>
          <w:tcPr>
            <w:tcW w:w="5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《中华人民共和国安全生产法》《建设工程安全生产管理条例》《河南省安全生产风险管控与隐患治理办法》。</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0" w:hRule="atLeast"/>
        </w:trPr>
        <w:tc>
          <w:tcPr>
            <w:tcW w:w="38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11</w:t>
            </w:r>
          </w:p>
        </w:tc>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东区建设局</w:t>
            </w:r>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24"/>
                <w:szCs w:val="24"/>
                <w:highlight w:val="none"/>
              </w:rPr>
            </w:pPr>
            <w:r>
              <w:rPr>
                <w:rFonts w:hint="eastAsia" w:ascii="仿宋_GB2312" w:hAnsi="等线" w:eastAsia="仿宋_GB2312" w:cs="仿宋_GB2312"/>
                <w:color w:val="auto"/>
                <w:kern w:val="0"/>
                <w:sz w:val="24"/>
              </w:rPr>
              <w:t>建筑市场劳动用工监督检查</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24"/>
                <w:szCs w:val="24"/>
                <w:highlight w:val="none"/>
              </w:rPr>
            </w:pPr>
            <w:r>
              <w:rPr>
                <w:rFonts w:hint="eastAsia" w:ascii="仿宋_GB2312" w:hAnsi="等线" w:eastAsia="仿宋_GB2312" w:cs="仿宋_GB2312"/>
                <w:color w:val="auto"/>
                <w:kern w:val="0"/>
                <w:sz w:val="24"/>
              </w:rPr>
              <w:t>在建房屋建筑和市政基础设施工程</w:t>
            </w:r>
          </w:p>
        </w:tc>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24"/>
                <w:szCs w:val="24"/>
                <w:highlight w:val="none"/>
              </w:rPr>
            </w:pPr>
            <w:r>
              <w:rPr>
                <w:rFonts w:hint="eastAsia" w:ascii="仿宋_GB2312" w:hAnsi="等线" w:eastAsia="仿宋_GB2312" w:cs="仿宋_GB2312"/>
                <w:color w:val="auto"/>
                <w:kern w:val="0"/>
                <w:sz w:val="24"/>
              </w:rPr>
              <w:t>劳动用工实名制管理情况。</w:t>
            </w: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等线" w:eastAsia="仿宋_GB2312" w:cs="仿宋_GB2312"/>
                <w:color w:val="auto"/>
                <w:kern w:val="0"/>
                <w:sz w:val="24"/>
              </w:rPr>
              <w:t>重点检查事项</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等线" w:eastAsia="仿宋_GB2312" w:cs="仿宋_GB2312"/>
                <w:color w:val="auto"/>
                <w:kern w:val="0"/>
                <w:sz w:val="24"/>
              </w:rPr>
              <w:t>现场检查、书面检查</w:t>
            </w:r>
          </w:p>
        </w:tc>
        <w:tc>
          <w:tcPr>
            <w:tcW w:w="10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区（县、市）级建设行政主管部门</w:t>
            </w:r>
          </w:p>
        </w:tc>
        <w:tc>
          <w:tcPr>
            <w:tcW w:w="5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等线" w:eastAsia="仿宋_GB2312" w:cs="仿宋_GB2312"/>
                <w:color w:val="auto"/>
                <w:kern w:val="0"/>
                <w:sz w:val="24"/>
              </w:rPr>
            </w:pPr>
            <w:r>
              <w:rPr>
                <w:rFonts w:hint="eastAsia" w:ascii="仿宋_GB2312" w:hAnsi="等线" w:eastAsia="仿宋_GB2312" w:cs="仿宋_GB2312"/>
                <w:color w:val="auto"/>
                <w:kern w:val="0"/>
                <w:sz w:val="24"/>
              </w:rPr>
              <w:t>《郑州市建筑市场管理条例》第五章二十六条</w:t>
            </w:r>
          </w:p>
          <w:p>
            <w:pPr>
              <w:widowControl/>
              <w:jc w:val="left"/>
              <w:textAlignment w:val="center"/>
              <w:rPr>
                <w:rFonts w:hint="default" w:ascii="仿宋_GB2312" w:hAnsi="仿宋_GB2312" w:eastAsia="仿宋_GB2312" w:cs="仿宋_GB2312"/>
                <w:color w:val="auto"/>
                <w:sz w:val="24"/>
                <w:szCs w:val="24"/>
                <w:highlight w:val="none"/>
              </w:rPr>
            </w:pPr>
            <w:r>
              <w:rPr>
                <w:rFonts w:hint="eastAsia" w:ascii="仿宋_GB2312" w:hAnsi="等线" w:eastAsia="仿宋_GB2312" w:cs="仿宋_GB2312"/>
                <w:color w:val="auto"/>
                <w:kern w:val="0"/>
                <w:sz w:val="24"/>
              </w:rPr>
              <w:t>《保障农民工工资支付条例》第五十五条、第五十六条、第五十七条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rPr>
        <w:tc>
          <w:tcPr>
            <w:tcW w:w="38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12</w:t>
            </w:r>
          </w:p>
        </w:tc>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东区建设局</w:t>
            </w:r>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24"/>
                <w:szCs w:val="24"/>
                <w:highlight w:val="none"/>
              </w:rPr>
            </w:pPr>
            <w:r>
              <w:rPr>
                <w:rFonts w:hint="eastAsia" w:ascii="仿宋_GB2312" w:hAnsi="等线" w:eastAsia="仿宋_GB2312" w:cs="仿宋_GB2312"/>
                <w:color w:val="auto"/>
                <w:kern w:val="0"/>
                <w:sz w:val="24"/>
              </w:rPr>
              <w:t>对房屋建筑和市政基础设施工程</w:t>
            </w:r>
            <w:r>
              <w:rPr>
                <w:rFonts w:hint="default" w:ascii="仿宋_GB2312" w:hAnsi="等线" w:eastAsia="仿宋_GB2312" w:cs="仿宋_GB2312"/>
                <w:color w:val="auto"/>
                <w:kern w:val="0"/>
                <w:sz w:val="24"/>
              </w:rPr>
              <w:t>承</w:t>
            </w:r>
            <w:r>
              <w:rPr>
                <w:rFonts w:hint="eastAsia" w:ascii="仿宋_GB2312" w:hAnsi="等线" w:eastAsia="仿宋_GB2312" w:cs="仿宋_GB2312"/>
                <w:color w:val="auto"/>
                <w:kern w:val="0"/>
                <w:sz w:val="24"/>
              </w:rPr>
              <w:t>包活动的监督检查</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24"/>
                <w:szCs w:val="24"/>
                <w:highlight w:val="none"/>
              </w:rPr>
            </w:pPr>
            <w:r>
              <w:rPr>
                <w:rFonts w:hint="eastAsia" w:ascii="仿宋_GB2312" w:hAnsi="等线" w:eastAsia="仿宋_GB2312" w:cs="仿宋_GB2312"/>
                <w:color w:val="auto"/>
                <w:kern w:val="0"/>
                <w:sz w:val="24"/>
              </w:rPr>
              <w:t>在建房屋建筑和市政基础设施工程</w:t>
            </w:r>
          </w:p>
        </w:tc>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24"/>
                <w:szCs w:val="24"/>
                <w:highlight w:val="none"/>
              </w:rPr>
            </w:pPr>
            <w:r>
              <w:rPr>
                <w:rFonts w:hint="eastAsia" w:ascii="仿宋_GB2312" w:hAnsi="等线" w:eastAsia="仿宋_GB2312" w:cs="仿宋_GB2312"/>
                <w:color w:val="auto"/>
                <w:kern w:val="0"/>
                <w:sz w:val="24"/>
              </w:rPr>
              <w:t>转包、违法分包、挂靠、出借资质。</w:t>
            </w: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等线" w:eastAsia="仿宋_GB2312" w:cs="仿宋_GB2312"/>
                <w:color w:val="auto"/>
                <w:kern w:val="0"/>
                <w:sz w:val="24"/>
              </w:rPr>
              <w:t>重点检查事项</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等线" w:eastAsia="仿宋_GB2312" w:cs="仿宋_GB2312"/>
                <w:color w:val="auto"/>
                <w:kern w:val="0"/>
                <w:sz w:val="24"/>
              </w:rPr>
              <w:t>现场检查、书面检查</w:t>
            </w:r>
          </w:p>
        </w:tc>
        <w:tc>
          <w:tcPr>
            <w:tcW w:w="10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区（县、市）级建设行政主管部门</w:t>
            </w:r>
          </w:p>
        </w:tc>
        <w:tc>
          <w:tcPr>
            <w:tcW w:w="5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sz w:val="24"/>
                <w:szCs w:val="24"/>
                <w:highlight w:val="none"/>
              </w:rPr>
            </w:pPr>
            <w:r>
              <w:rPr>
                <w:rFonts w:hint="eastAsia" w:ascii="仿宋_GB2312" w:hAnsi="等线" w:eastAsia="仿宋_GB2312" w:cs="仿宋_GB2312"/>
                <w:color w:val="auto"/>
                <w:kern w:val="0"/>
                <w:sz w:val="24"/>
              </w:rPr>
              <w:t>《郑州市建筑市场管理条例》第十一条、第十二条</w:t>
            </w:r>
            <w:r>
              <w:rPr>
                <w:rFonts w:hint="eastAsia" w:ascii="仿宋_GB2312" w:hAnsi="等线" w:eastAsia="仿宋_GB2312" w:cs="仿宋_GB2312"/>
                <w:color w:val="auto"/>
                <w:kern w:val="0"/>
                <w:sz w:val="24"/>
                <w:lang w:eastAsia="zh-CN"/>
              </w:rPr>
              <w:t>，</w:t>
            </w:r>
            <w:r>
              <w:rPr>
                <w:rFonts w:hint="eastAsia" w:ascii="仿宋_GB2312" w:hAnsi="等线" w:eastAsia="仿宋_GB2312" w:cs="仿宋_GB2312"/>
                <w:color w:val="auto"/>
                <w:kern w:val="0"/>
                <w:sz w:val="24"/>
              </w:rPr>
              <w:t>《建筑工程施工发包与承包违法行为认定查处管理办法》第三条。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5" w:hRule="atLeast"/>
        </w:trPr>
        <w:tc>
          <w:tcPr>
            <w:tcW w:w="38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13</w:t>
            </w:r>
          </w:p>
        </w:tc>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东区建设局</w:t>
            </w:r>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对建设单位建设工程招投标情况的行政检查</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建设单位、代理机构</w:t>
            </w:r>
          </w:p>
        </w:tc>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是否如实报告工程招标投标活动情况</w:t>
            </w: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一般检查事项</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现场检查、书面检查</w:t>
            </w:r>
          </w:p>
        </w:tc>
        <w:tc>
          <w:tcPr>
            <w:tcW w:w="10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区（县、市）级建设行政主管部门</w:t>
            </w:r>
          </w:p>
        </w:tc>
        <w:tc>
          <w:tcPr>
            <w:tcW w:w="5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1.《中华人民共和国招标投标法》第七条；2.《房屋建设和市政基础设施工程施工招标投标管理办法》（建设部令第89号）第六条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5" w:hRule="atLeast"/>
        </w:trPr>
        <w:tc>
          <w:tcPr>
            <w:tcW w:w="38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14</w:t>
            </w:r>
          </w:p>
        </w:tc>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东区建设局</w:t>
            </w:r>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对建设单位编制建设工程招标文件的行政检查</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建设单位、代理机构</w:t>
            </w:r>
          </w:p>
        </w:tc>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招标文件是否满足法律法规要求，是否设置了排斥潜在投标人条款，是否符合营商环境的要求</w:t>
            </w: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一般检查事项</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现场检查、书面检查</w:t>
            </w:r>
          </w:p>
        </w:tc>
        <w:tc>
          <w:tcPr>
            <w:tcW w:w="10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区（县、市）级建设行政主管部门</w:t>
            </w:r>
          </w:p>
        </w:tc>
        <w:tc>
          <w:tcPr>
            <w:tcW w:w="5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1.《中华人民共和国招标投标法》第七条；2.《房屋建设和市政基础设施工程施工招标投标管理办法》（建设部令第89号）第六条、第十九条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5" w:hRule="atLeast"/>
        </w:trPr>
        <w:tc>
          <w:tcPr>
            <w:tcW w:w="38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15</w:t>
            </w:r>
          </w:p>
        </w:tc>
        <w:tc>
          <w:tcPr>
            <w:tcW w:w="4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东区建设局</w:t>
            </w:r>
          </w:p>
        </w:tc>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消防设计文件</w:t>
            </w:r>
            <w:r>
              <w:rPr>
                <w:rFonts w:hint="default" w:ascii="仿宋_GB2312" w:hAnsi="仿宋_GB2312" w:eastAsia="仿宋_GB2312" w:cs="仿宋_GB2312"/>
                <w:color w:val="auto"/>
                <w:sz w:val="24"/>
                <w:szCs w:val="24"/>
                <w:highlight w:val="none"/>
                <w:lang w:val="en" w:eastAsia="zh-CN"/>
              </w:rPr>
              <w:t>质量监督</w:t>
            </w:r>
            <w:r>
              <w:rPr>
                <w:rFonts w:hint="eastAsia" w:ascii="仿宋_GB2312" w:hAnsi="仿宋_GB2312" w:eastAsia="仿宋_GB2312" w:cs="仿宋_GB2312"/>
                <w:color w:val="auto"/>
                <w:sz w:val="24"/>
                <w:szCs w:val="24"/>
                <w:highlight w:val="none"/>
                <w:lang w:val="en-US" w:eastAsia="zh-CN"/>
              </w:rPr>
              <w:t>检查</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设计企业、施工图审查机构</w:t>
            </w:r>
          </w:p>
        </w:tc>
        <w:tc>
          <w:tcPr>
            <w:tcW w:w="1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消防设计文件设计、审查质量。</w:t>
            </w:r>
          </w:p>
        </w:tc>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一般检查事项</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现场检查、</w:t>
            </w:r>
            <w:r>
              <w:rPr>
                <w:rFonts w:hint="eastAsia" w:ascii="仿宋_GB2312" w:hAnsi="仿宋_GB2312" w:eastAsia="仿宋_GB2312" w:cs="仿宋_GB2312"/>
                <w:color w:val="auto"/>
                <w:sz w:val="24"/>
                <w:szCs w:val="24"/>
                <w:highlight w:val="none"/>
                <w:lang w:val="en-US" w:eastAsia="zh-CN"/>
              </w:rPr>
              <w:t>书面检查</w:t>
            </w:r>
          </w:p>
        </w:tc>
        <w:tc>
          <w:tcPr>
            <w:tcW w:w="10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区（县、市）级建设行政主管部门</w:t>
            </w:r>
          </w:p>
        </w:tc>
        <w:tc>
          <w:tcPr>
            <w:tcW w:w="5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bidi w:val="0"/>
              <w:adjustRightInd/>
              <w:snapToGrid/>
              <w:spacing w:line="280" w:lineRule="exact"/>
              <w:jc w:val="left"/>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消防法》第五十九条；《建设工程勘察设计管理条例》（国务院令第662号）第三十三条；《房屋建筑和市政基础设施工程施工图设计文件审查管理办法》（住建部令第46号）第四条、第十九条、第二十四条；《建设工程消防设计审查验收暂行规定》（住建部令第58号）第十条、第二十五条、第四十一条。</w:t>
            </w:r>
          </w:p>
        </w:tc>
      </w:tr>
    </w:tbl>
    <w:p/>
    <w:sectPr>
      <w:pgSz w:w="16838" w:h="11906" w:orient="landscape"/>
      <w:pgMar w:top="1587" w:right="2098" w:bottom="1474"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altName w:val="微软雅黑"/>
    <w:panose1 w:val="02010600030101010101"/>
    <w:charset w:val="00"/>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zYTBhMDVhYjJjYmRlMzAwYTkxMjZkYzdhMDExMDEifQ=="/>
  </w:docVars>
  <w:rsids>
    <w:rsidRoot w:val="00000000"/>
    <w:rsid w:val="508161D4"/>
    <w:rsid w:val="602F0678"/>
    <w:rsid w:val="6D1A3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rPr>
      <w:rFonts w:ascii="Times New Roman" w:hAnsi="Times New Roman" w:eastAsia="仿宋_GB2312" w:cs="Times New Roman"/>
      <w:sz w:val="32"/>
      <w:szCs w:val="24"/>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2023-08-01T01:14:00Z</dcterms:created>
  <dc:creator>Administrator</dc:creator>
  <cp:lastModifiedBy>西装暴徒</cp:lastModifiedBy>
  <dcterms:modified xsi:type="dcterms:W3CDTF">2024-04-01T06:29:12Z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C4D3E2CF70914747B4A8889395EB36EE_12</vt:lpwstr>
  </property>
</Properties>
</file>