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p>
    <w:tbl>
      <w:tblPr>
        <w:tblStyle w:val="3"/>
        <w:tblW w:w="14730" w:type="dxa"/>
        <w:jc w:val="center"/>
        <w:tblLayout w:type="fixed"/>
        <w:tblCellMar>
          <w:top w:w="0" w:type="dxa"/>
          <w:left w:w="0" w:type="dxa"/>
          <w:bottom w:w="0" w:type="dxa"/>
          <w:right w:w="0" w:type="dxa"/>
        </w:tblCellMar>
      </w:tblPr>
      <w:tblGrid>
        <w:gridCol w:w="481"/>
        <w:gridCol w:w="1016"/>
        <w:gridCol w:w="1278"/>
        <w:gridCol w:w="1332"/>
        <w:gridCol w:w="1413"/>
        <w:gridCol w:w="1350"/>
        <w:gridCol w:w="1410"/>
        <w:gridCol w:w="6450"/>
      </w:tblGrid>
      <w:tr>
        <w:tblPrEx>
          <w:tblCellMar>
            <w:top w:w="0" w:type="dxa"/>
            <w:left w:w="0" w:type="dxa"/>
            <w:bottom w:w="0" w:type="dxa"/>
            <w:right w:w="0" w:type="dxa"/>
          </w:tblCellMar>
        </w:tblPrEx>
        <w:trPr>
          <w:trHeight w:val="856" w:hRule="atLeast"/>
          <w:jc w:val="center"/>
        </w:trPr>
        <w:tc>
          <w:tcPr>
            <w:tcW w:w="14730" w:type="dxa"/>
            <w:gridSpan w:val="8"/>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bookmarkStart w:id="0" w:name="_GoBack"/>
            <w:r>
              <w:rPr>
                <w:rFonts w:hint="eastAsia" w:ascii="方正小标宋简体" w:hAnsi="方正小标宋简体" w:eastAsia="方正小标宋简体" w:cs="方正小标宋简体"/>
                <w:i w:val="0"/>
                <w:color w:val="000000"/>
                <w:kern w:val="0"/>
                <w:sz w:val="32"/>
                <w:szCs w:val="32"/>
                <w:u w:val="none"/>
                <w:lang w:val="en-US" w:eastAsia="zh-CN" w:bidi="ar"/>
              </w:rPr>
              <w:t>郑东新区市场监督管理局随机抽查事项清单（第四版）</w:t>
            </w:r>
            <w:bookmarkEnd w:id="0"/>
          </w:p>
        </w:tc>
      </w:tr>
      <w:tr>
        <w:tblPrEx>
          <w:tblCellMar>
            <w:top w:w="0" w:type="dxa"/>
            <w:left w:w="0" w:type="dxa"/>
            <w:bottom w:w="0" w:type="dxa"/>
            <w:right w:w="0" w:type="dxa"/>
          </w:tblCellMar>
        </w:tblPrEx>
        <w:trPr>
          <w:trHeight w:val="316"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22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抽查项目</w:t>
            </w:r>
          </w:p>
        </w:tc>
        <w:tc>
          <w:tcPr>
            <w:tcW w:w="133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检查对象</w:t>
            </w:r>
          </w:p>
        </w:tc>
        <w:tc>
          <w:tcPr>
            <w:tcW w:w="141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事项类别</w:t>
            </w:r>
          </w:p>
        </w:tc>
        <w:tc>
          <w:tcPr>
            <w:tcW w:w="13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检查方式</w:t>
            </w:r>
          </w:p>
        </w:tc>
        <w:tc>
          <w:tcPr>
            <w:tcW w:w="141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检查主体</w:t>
            </w:r>
          </w:p>
        </w:tc>
        <w:tc>
          <w:tcPr>
            <w:tcW w:w="64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检查依据</w:t>
            </w:r>
          </w:p>
        </w:tc>
      </w:tr>
      <w:tr>
        <w:tblPrEx>
          <w:tblCellMar>
            <w:top w:w="0" w:type="dxa"/>
            <w:left w:w="0" w:type="dxa"/>
            <w:bottom w:w="0" w:type="dxa"/>
            <w:right w:w="0" w:type="dxa"/>
          </w:tblCellMar>
        </w:tblPrEx>
        <w:trPr>
          <w:trHeight w:val="2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抽查类别</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抽查事项</w:t>
            </w:r>
          </w:p>
        </w:tc>
        <w:tc>
          <w:tcPr>
            <w:tcW w:w="133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41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3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41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64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2426"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default" w:ascii="仿宋_GB2312" w:hAnsi="宋体" w:eastAsia="仿宋_GB2312" w:cs="仿宋_GB2312"/>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top"/>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登记事项检查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营业执照（登记证）规范使用情况的检查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市场主体登记管理条例</w:t>
            </w:r>
            <w:r>
              <w:rPr>
                <w:rFonts w:hint="eastAsia" w:ascii="仿宋_GB2312" w:hAnsi="宋体" w:eastAsia="仿宋_GB2312" w:cs="仿宋_GB2312"/>
                <w:i w:val="0"/>
                <w:color w:val="000000"/>
                <w:kern w:val="0"/>
                <w:sz w:val="22"/>
                <w:szCs w:val="22"/>
                <w:u w:val="none"/>
                <w:lang w:val="en-US" w:eastAsia="zh-CN" w:bidi="ar"/>
              </w:rPr>
              <w:t>》第四十三条、第四十四条、第四十八条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市场主体登记管理条例实施细则</w:t>
            </w:r>
            <w:r>
              <w:rPr>
                <w:rFonts w:hint="eastAsia" w:ascii="仿宋_GB2312" w:hAnsi="宋体" w:eastAsia="仿宋_GB2312" w:cs="仿宋_GB2312"/>
                <w:i w:val="0"/>
                <w:color w:val="000000"/>
                <w:kern w:val="0"/>
                <w:sz w:val="22"/>
                <w:szCs w:val="22"/>
                <w:u w:val="none"/>
                <w:lang w:val="en-US" w:eastAsia="zh-CN" w:bidi="ar"/>
              </w:rPr>
              <w:t>》第十一章</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《个人独资企业法》第三十五条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w:t>
            </w:r>
            <w:r>
              <w:rPr>
                <w:rFonts w:hint="eastAsia" w:ascii="仿宋_GB2312" w:hAnsi="宋体" w:eastAsia="仿宋_GB2312" w:cs="仿宋_GB2312"/>
                <w:i w:val="0"/>
                <w:color w:val="000000"/>
                <w:kern w:val="0"/>
                <w:sz w:val="22"/>
                <w:szCs w:val="22"/>
                <w:u w:val="none"/>
                <w:lang w:val="en-US" w:eastAsia="zh-CN" w:bidi="ar"/>
              </w:rPr>
              <w:t>促进</w:t>
            </w:r>
            <w:r>
              <w:rPr>
                <w:rFonts w:hint="default" w:ascii="仿宋_GB2312" w:hAnsi="宋体" w:eastAsia="仿宋_GB2312" w:cs="仿宋_GB2312"/>
                <w:i w:val="0"/>
                <w:color w:val="000000"/>
                <w:kern w:val="0"/>
                <w:sz w:val="22"/>
                <w:szCs w:val="22"/>
                <w:u w:val="none"/>
                <w:lang w:val="en-US" w:eastAsia="zh-CN" w:bidi="ar"/>
              </w:rPr>
              <w:t>个体户</w:t>
            </w:r>
            <w:r>
              <w:rPr>
                <w:rFonts w:hint="eastAsia" w:ascii="仿宋_GB2312" w:hAnsi="宋体" w:eastAsia="仿宋_GB2312" w:cs="仿宋_GB2312"/>
                <w:i w:val="0"/>
                <w:color w:val="000000"/>
                <w:kern w:val="0"/>
                <w:sz w:val="22"/>
                <w:szCs w:val="22"/>
                <w:u w:val="none"/>
                <w:lang w:val="en-US" w:eastAsia="zh-CN" w:bidi="ar"/>
              </w:rPr>
              <w:t>发展</w:t>
            </w:r>
            <w:r>
              <w:rPr>
                <w:rFonts w:hint="default" w:ascii="仿宋_GB2312" w:hAnsi="宋体" w:eastAsia="仿宋_GB2312" w:cs="仿宋_GB2312"/>
                <w:i w:val="0"/>
                <w:color w:val="000000"/>
                <w:kern w:val="0"/>
                <w:sz w:val="22"/>
                <w:szCs w:val="22"/>
                <w:u w:val="none"/>
                <w:lang w:val="en-US" w:eastAsia="zh-CN" w:bidi="ar"/>
              </w:rPr>
              <w:t>条例》</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《外国企业常驻代表机构登记管理条例》第十八条、第十九条、第三十六条第三款、第三十八条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《电子商务法》第十五条</w:t>
            </w:r>
          </w:p>
        </w:tc>
      </w:tr>
      <w:tr>
        <w:tblPrEx>
          <w:tblCellMar>
            <w:top w:w="0" w:type="dxa"/>
            <w:left w:w="0" w:type="dxa"/>
            <w:bottom w:w="0" w:type="dxa"/>
            <w:right w:w="0" w:type="dxa"/>
          </w:tblCellMar>
        </w:tblPrEx>
        <w:trPr>
          <w:trHeight w:val="3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名称规范使用情况的检查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《企业名称登记管理规定》第二十</w:t>
            </w:r>
            <w:r>
              <w:rPr>
                <w:rFonts w:hint="eastAsia" w:ascii="仿宋_GB2312" w:hAnsi="宋体" w:eastAsia="仿宋_GB2312" w:cs="仿宋_GB2312"/>
                <w:i w:val="0"/>
                <w:color w:val="000000"/>
                <w:kern w:val="0"/>
                <w:sz w:val="22"/>
                <w:szCs w:val="22"/>
                <w:u w:val="none"/>
                <w:lang w:val="en-US" w:eastAsia="zh-CN" w:bidi="ar"/>
              </w:rPr>
              <w:t>二条、</w:t>
            </w:r>
            <w:r>
              <w:rPr>
                <w:rFonts w:hint="default" w:ascii="仿宋_GB2312" w:hAnsi="宋体" w:eastAsia="仿宋_GB2312" w:cs="仿宋_GB2312"/>
                <w:i w:val="0"/>
                <w:color w:val="000000"/>
                <w:kern w:val="0"/>
                <w:sz w:val="22"/>
                <w:szCs w:val="22"/>
                <w:u w:val="none"/>
                <w:lang w:val="en-US" w:eastAsia="zh-CN" w:bidi="ar"/>
              </w:rPr>
              <w:t>第二十</w:t>
            </w:r>
            <w:r>
              <w:rPr>
                <w:rFonts w:hint="eastAsia" w:ascii="仿宋_GB2312" w:hAnsi="宋体" w:eastAsia="仿宋_GB2312" w:cs="仿宋_GB2312"/>
                <w:i w:val="0"/>
                <w:color w:val="000000"/>
                <w:kern w:val="0"/>
                <w:sz w:val="22"/>
                <w:szCs w:val="22"/>
                <w:u w:val="none"/>
                <w:lang w:val="en-US" w:eastAsia="zh-CN" w:bidi="ar"/>
              </w:rPr>
              <w:t>三条、第</w:t>
            </w:r>
            <w:r>
              <w:rPr>
                <w:rFonts w:hint="default" w:ascii="仿宋_GB2312" w:hAnsi="宋体" w:eastAsia="仿宋_GB2312" w:cs="仿宋_GB2312"/>
                <w:i w:val="0"/>
                <w:color w:val="000000"/>
                <w:kern w:val="0"/>
                <w:sz w:val="22"/>
                <w:szCs w:val="22"/>
                <w:u w:val="none"/>
                <w:lang w:val="en-US" w:eastAsia="zh-CN" w:bidi="ar"/>
              </w:rPr>
              <w:t>二十</w:t>
            </w:r>
            <w:r>
              <w:rPr>
                <w:rFonts w:hint="eastAsia" w:ascii="仿宋_GB2312" w:hAnsi="宋体" w:eastAsia="仿宋_GB2312" w:cs="仿宋_GB2312"/>
                <w:i w:val="0"/>
                <w:color w:val="000000"/>
                <w:kern w:val="0"/>
                <w:sz w:val="22"/>
                <w:szCs w:val="22"/>
                <w:u w:val="none"/>
                <w:lang w:val="en-US" w:eastAsia="zh-CN" w:bidi="ar"/>
              </w:rPr>
              <w:t>四</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、第</w:t>
            </w:r>
            <w:r>
              <w:rPr>
                <w:rFonts w:hint="default" w:ascii="仿宋_GB2312" w:hAnsi="宋体" w:eastAsia="仿宋_GB2312" w:cs="仿宋_GB2312"/>
                <w:i w:val="0"/>
                <w:color w:val="000000"/>
                <w:kern w:val="0"/>
                <w:sz w:val="22"/>
                <w:szCs w:val="22"/>
                <w:u w:val="none"/>
                <w:lang w:val="en-US" w:eastAsia="zh-CN" w:bidi="ar"/>
              </w:rPr>
              <w:t>二十</w:t>
            </w:r>
            <w:r>
              <w:rPr>
                <w:rFonts w:hint="eastAsia" w:ascii="仿宋_GB2312" w:hAnsi="宋体" w:eastAsia="仿宋_GB2312" w:cs="仿宋_GB2312"/>
                <w:i w:val="0"/>
                <w:color w:val="000000"/>
                <w:kern w:val="0"/>
                <w:sz w:val="22"/>
                <w:szCs w:val="22"/>
                <w:u w:val="none"/>
                <w:lang w:val="en-US" w:eastAsia="zh-CN" w:bidi="ar"/>
              </w:rPr>
              <w:t>五</w:t>
            </w:r>
            <w:r>
              <w:rPr>
                <w:rFonts w:hint="default" w:ascii="仿宋_GB2312" w:hAnsi="宋体" w:eastAsia="仿宋_GB2312" w:cs="仿宋_GB2312"/>
                <w:i w:val="0"/>
                <w:color w:val="000000"/>
                <w:kern w:val="0"/>
                <w:sz w:val="22"/>
                <w:szCs w:val="22"/>
                <w:u w:val="none"/>
                <w:lang w:val="en-US" w:eastAsia="zh-CN" w:bidi="ar"/>
              </w:rPr>
              <w:t>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《个人独资企业法》第三十四条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《合伙企业法》第九十四条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w:t>
            </w:r>
            <w:r>
              <w:rPr>
                <w:rFonts w:hint="eastAsia" w:ascii="仿宋_GB2312" w:hAnsi="宋体" w:eastAsia="仿宋_GB2312" w:cs="仿宋_GB2312"/>
                <w:i w:val="0"/>
                <w:color w:val="000000"/>
                <w:kern w:val="0"/>
                <w:sz w:val="22"/>
                <w:szCs w:val="22"/>
                <w:u w:val="none"/>
                <w:lang w:val="en-US" w:eastAsia="zh-CN" w:bidi="ar"/>
              </w:rPr>
              <w:t>促进</w:t>
            </w:r>
            <w:r>
              <w:rPr>
                <w:rFonts w:hint="default" w:ascii="仿宋_GB2312" w:hAnsi="宋体" w:eastAsia="仿宋_GB2312" w:cs="仿宋_GB2312"/>
                <w:i w:val="0"/>
                <w:color w:val="000000"/>
                <w:kern w:val="0"/>
                <w:sz w:val="22"/>
                <w:szCs w:val="22"/>
                <w:u w:val="none"/>
                <w:lang w:val="en-US" w:eastAsia="zh-CN" w:bidi="ar"/>
              </w:rPr>
              <w:t>个体户</w:t>
            </w:r>
            <w:r>
              <w:rPr>
                <w:rFonts w:hint="eastAsia" w:ascii="仿宋_GB2312" w:hAnsi="宋体" w:eastAsia="仿宋_GB2312" w:cs="仿宋_GB2312"/>
                <w:i w:val="0"/>
                <w:color w:val="000000"/>
                <w:kern w:val="0"/>
                <w:sz w:val="22"/>
                <w:szCs w:val="22"/>
                <w:u w:val="none"/>
                <w:lang w:val="en-US" w:eastAsia="zh-CN" w:bidi="ar"/>
              </w:rPr>
              <w:t>发展</w:t>
            </w:r>
            <w:r>
              <w:rPr>
                <w:rFonts w:hint="default" w:ascii="仿宋_GB2312" w:hAnsi="宋体" w:eastAsia="仿宋_GB2312" w:cs="仿宋_GB2312"/>
                <w:i w:val="0"/>
                <w:color w:val="000000"/>
                <w:kern w:val="0"/>
                <w:sz w:val="22"/>
                <w:szCs w:val="22"/>
                <w:u w:val="none"/>
                <w:lang w:val="en-US" w:eastAsia="zh-CN" w:bidi="ar"/>
              </w:rPr>
              <w:t>条例》</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《外国企业常驻代表机构登记管理条例》第三十八条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市场主体登记管理条例实施细则</w:t>
            </w:r>
            <w:r>
              <w:rPr>
                <w:rFonts w:hint="eastAsia" w:ascii="仿宋_GB2312" w:hAnsi="宋体" w:eastAsia="仿宋_GB2312" w:cs="仿宋_GB2312"/>
                <w:i w:val="0"/>
                <w:color w:val="000000"/>
                <w:kern w:val="0"/>
                <w:sz w:val="22"/>
                <w:szCs w:val="22"/>
                <w:u w:val="none"/>
                <w:lang w:val="en-US" w:eastAsia="zh-CN" w:bidi="ar"/>
              </w:rPr>
              <w:t>》第七十二条</w:t>
            </w:r>
          </w:p>
        </w:tc>
      </w:tr>
      <w:tr>
        <w:tblPrEx>
          <w:tblCellMar>
            <w:top w:w="0" w:type="dxa"/>
            <w:left w:w="0" w:type="dxa"/>
            <w:bottom w:w="0" w:type="dxa"/>
            <w:right w:w="0" w:type="dxa"/>
          </w:tblCellMar>
        </w:tblPrEx>
        <w:trPr>
          <w:trHeight w:val="3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02"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经营（驻在）期限的检查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《市场主体登记管理条例》第四十三条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第四十四条</w:t>
            </w:r>
            <w:r>
              <w:rPr>
                <w:rFonts w:hint="eastAsia" w:ascii="仿宋_GB2312" w:hAnsi="宋体" w:eastAsia="仿宋_GB2312" w:cs="仿宋_GB2312"/>
                <w:i w:val="0"/>
                <w:color w:val="000000"/>
                <w:kern w:val="0"/>
                <w:sz w:val="22"/>
                <w:szCs w:val="22"/>
                <w:u w:val="none"/>
                <w:lang w:val="en-US" w:eastAsia="zh-CN" w:bidi="ar"/>
              </w:rPr>
              <w:t>、第四十六条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《市场主体登记管理条例实施细则》第</w:t>
            </w:r>
            <w:r>
              <w:rPr>
                <w:rFonts w:hint="eastAsia" w:ascii="仿宋_GB2312" w:hAnsi="宋体" w:eastAsia="仿宋_GB2312" w:cs="仿宋_GB2312"/>
                <w:i w:val="0"/>
                <w:color w:val="000000"/>
                <w:kern w:val="0"/>
                <w:sz w:val="22"/>
                <w:szCs w:val="22"/>
                <w:u w:val="none"/>
                <w:lang w:val="en-US" w:eastAsia="zh-CN" w:bidi="ar"/>
              </w:rPr>
              <w:t>七十二条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《公司法》第二百一十一条第二款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《合伙企业法》第九十五条第二款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《外国企业常驻代表机构登记管理条例》第十六条、第三十五条第二款、第三十八条</w:t>
            </w: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经营（业务）范围中无需审批的经营（业务）项目的检查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《市场主体登记管理条例》第四十三条、第四十四条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第四</w:t>
            </w:r>
            <w:r>
              <w:rPr>
                <w:rFonts w:hint="eastAsia" w:ascii="仿宋_GB2312" w:hAnsi="宋体" w:eastAsia="仿宋_GB2312" w:cs="仿宋_GB2312"/>
                <w:i w:val="0"/>
                <w:color w:val="000000"/>
                <w:kern w:val="0"/>
                <w:sz w:val="22"/>
                <w:szCs w:val="22"/>
                <w:u w:val="none"/>
                <w:lang w:val="en-US" w:eastAsia="zh-CN" w:bidi="ar"/>
              </w:rPr>
              <w:t>十六</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第四</w:t>
            </w:r>
            <w:r>
              <w:rPr>
                <w:rFonts w:hint="eastAsia" w:ascii="仿宋_GB2312" w:hAnsi="宋体" w:eastAsia="仿宋_GB2312" w:cs="仿宋_GB2312"/>
                <w:i w:val="0"/>
                <w:color w:val="000000"/>
                <w:kern w:val="0"/>
                <w:sz w:val="22"/>
                <w:szCs w:val="22"/>
                <w:u w:val="none"/>
                <w:lang w:val="en-US" w:eastAsia="zh-CN" w:bidi="ar"/>
              </w:rPr>
              <w:t>十七</w:t>
            </w:r>
            <w:r>
              <w:rPr>
                <w:rFonts w:hint="default" w:ascii="仿宋_GB2312" w:hAnsi="宋体" w:eastAsia="仿宋_GB2312" w:cs="仿宋_GB2312"/>
                <w:i w:val="0"/>
                <w:color w:val="000000"/>
                <w:kern w:val="0"/>
                <w:sz w:val="22"/>
                <w:szCs w:val="22"/>
                <w:u w:val="none"/>
                <w:lang w:val="en-US" w:eastAsia="zh-CN" w:bidi="ar"/>
              </w:rPr>
              <w:t>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《公司法》第二百一十一条第二款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《市场主体登记管理条例实施细则》第六十</w:t>
            </w:r>
            <w:r>
              <w:rPr>
                <w:rFonts w:hint="eastAsia" w:ascii="仿宋_GB2312" w:hAnsi="宋体" w:eastAsia="仿宋_GB2312" w:cs="仿宋_GB2312"/>
                <w:i w:val="0"/>
                <w:color w:val="000000"/>
                <w:kern w:val="0"/>
                <w:sz w:val="22"/>
                <w:szCs w:val="22"/>
                <w:u w:val="none"/>
                <w:lang w:val="en-US" w:eastAsia="zh-CN" w:bidi="ar"/>
              </w:rPr>
              <w:t>八</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第六十九条</w:t>
            </w:r>
            <w:r>
              <w:rPr>
                <w:rFonts w:hint="eastAsia" w:ascii="仿宋_GB2312" w:hAnsi="宋体" w:eastAsia="仿宋_GB2312" w:cs="仿宋_GB2312"/>
                <w:i w:val="0"/>
                <w:color w:val="000000"/>
                <w:kern w:val="0"/>
                <w:sz w:val="22"/>
                <w:szCs w:val="22"/>
                <w:u w:val="none"/>
                <w:lang w:val="en-US" w:eastAsia="zh-CN" w:bidi="ar"/>
              </w:rPr>
              <w:t>、第七十二条、第七十三条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《合伙企业法》第九十五条第二款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《个人独资企业法》第三十七条第二款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w:t>
            </w:r>
            <w:r>
              <w:rPr>
                <w:rFonts w:hint="eastAsia" w:ascii="仿宋_GB2312" w:hAnsi="宋体" w:eastAsia="仿宋_GB2312" w:cs="仿宋_GB2312"/>
                <w:i w:val="0"/>
                <w:color w:val="000000"/>
                <w:kern w:val="0"/>
                <w:sz w:val="22"/>
                <w:szCs w:val="22"/>
                <w:u w:val="none"/>
                <w:lang w:val="en-US" w:eastAsia="zh-CN" w:bidi="ar"/>
              </w:rPr>
              <w:t>促进个体户发展条例</w:t>
            </w:r>
            <w:r>
              <w:rPr>
                <w:rFonts w:hint="default" w:ascii="仿宋_GB2312" w:hAnsi="宋体" w:eastAsia="仿宋_GB2312" w:cs="仿宋_GB2312"/>
                <w:i w:val="0"/>
                <w:color w:val="000000"/>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《外国企业常驻代表机构登记管理条例》第三十五条第二款、第三十七条、第三十八条</w:t>
            </w: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3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住所（经营场所）或驻在场所的检查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企业、个体工商户、农民专业合作社、外国企业常驻代表机构</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注册资本实缴情况的检查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highlight w:val="none"/>
                <w:u w:val="none"/>
                <w:lang w:val="en-US" w:eastAsia="zh-CN" w:bidi="ar"/>
              </w:rPr>
              <w:t>暂不实行注册资本认缴登记制的企业</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《市场主体登记管理条例》第四十三条、第四十四条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第四十</w:t>
            </w:r>
            <w:r>
              <w:rPr>
                <w:rFonts w:hint="eastAsia" w:ascii="仿宋_GB2312" w:hAnsi="宋体" w:eastAsia="仿宋_GB2312" w:cs="仿宋_GB2312"/>
                <w:i w:val="0"/>
                <w:color w:val="000000"/>
                <w:kern w:val="0"/>
                <w:sz w:val="22"/>
                <w:szCs w:val="22"/>
                <w:u w:val="none"/>
                <w:lang w:val="en-US" w:eastAsia="zh-CN" w:bidi="ar"/>
              </w:rPr>
              <w:t>五</w:t>
            </w:r>
            <w:r>
              <w:rPr>
                <w:rFonts w:hint="default" w:ascii="仿宋_GB2312" w:hAnsi="宋体" w:eastAsia="仿宋_GB2312" w:cs="仿宋_GB2312"/>
                <w:i w:val="0"/>
                <w:color w:val="000000"/>
                <w:kern w:val="0"/>
                <w:sz w:val="22"/>
                <w:szCs w:val="22"/>
                <w:u w:val="none"/>
                <w:lang w:val="en-US" w:eastAsia="zh-CN" w:bidi="ar"/>
              </w:rPr>
              <w:t>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《市场主体登记管理条例实施细则》第</w:t>
            </w:r>
            <w:r>
              <w:rPr>
                <w:rFonts w:hint="eastAsia" w:ascii="仿宋_GB2312" w:hAnsi="宋体" w:eastAsia="仿宋_GB2312" w:cs="仿宋_GB2312"/>
                <w:i w:val="0"/>
                <w:color w:val="000000"/>
                <w:kern w:val="0"/>
                <w:sz w:val="22"/>
                <w:szCs w:val="22"/>
                <w:u w:val="none"/>
                <w:lang w:val="en-US" w:eastAsia="zh-CN" w:bidi="ar"/>
              </w:rPr>
              <w:t>七</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第</w:t>
            </w:r>
            <w:r>
              <w:rPr>
                <w:rFonts w:hint="eastAsia" w:ascii="仿宋_GB2312" w:hAnsi="宋体" w:eastAsia="仿宋_GB2312" w:cs="仿宋_GB2312"/>
                <w:i w:val="0"/>
                <w:color w:val="000000"/>
                <w:kern w:val="0"/>
                <w:sz w:val="22"/>
                <w:szCs w:val="22"/>
                <w:u w:val="none"/>
                <w:lang w:val="en-US" w:eastAsia="zh-CN" w:bidi="ar"/>
              </w:rPr>
              <w:t>三十六</w:t>
            </w:r>
            <w:r>
              <w:rPr>
                <w:rFonts w:hint="default" w:ascii="仿宋_GB2312" w:hAnsi="宋体" w:eastAsia="仿宋_GB2312" w:cs="仿宋_GB2312"/>
                <w:i w:val="0"/>
                <w:color w:val="000000"/>
                <w:kern w:val="0"/>
                <w:sz w:val="22"/>
                <w:szCs w:val="22"/>
                <w:u w:val="none"/>
                <w:lang w:val="en-US" w:eastAsia="zh-CN" w:bidi="ar"/>
              </w:rPr>
              <w:t>条</w:t>
            </w:r>
            <w:r>
              <w:rPr>
                <w:rFonts w:hint="eastAsia" w:ascii="仿宋_GB2312" w:hAnsi="宋体" w:eastAsia="仿宋_GB2312" w:cs="仿宋_GB2312"/>
                <w:i w:val="0"/>
                <w:color w:val="000000"/>
                <w:kern w:val="0"/>
                <w:sz w:val="22"/>
                <w:szCs w:val="22"/>
                <w:u w:val="none"/>
                <w:lang w:val="en-US" w:eastAsia="zh-CN" w:bidi="ar"/>
              </w:rPr>
              <w:t>、第七十二条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《公司法》第一百九十八条至第二百条、第二百一十一条第二款</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《合伙企业法》第九十五条第二款</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《个人独资企业法》第三十七条第二款</w:t>
            </w:r>
          </w:p>
        </w:tc>
      </w:tr>
      <w:tr>
        <w:tblPrEx>
          <w:tblCellMar>
            <w:top w:w="0" w:type="dxa"/>
            <w:left w:w="0" w:type="dxa"/>
            <w:bottom w:w="0" w:type="dxa"/>
            <w:right w:w="0" w:type="dxa"/>
          </w:tblCellMar>
        </w:tblPrEx>
        <w:trPr>
          <w:trHeight w:val="34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4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法定代表人（负责人）任职情况的检查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《市场主体登记管理条例》第四十三条、第四十四条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《市场主体登记管理条例实施细则》第七十二条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《公司法》第二百一十一条第二款</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《合伙企业法》第九十五条第二款</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《个人独资企业法》第三十七条第二款</w:t>
            </w:r>
          </w:p>
        </w:tc>
      </w:tr>
      <w:tr>
        <w:tblPrEx>
          <w:tblCellMar>
            <w:top w:w="0" w:type="dxa"/>
            <w:left w:w="0" w:type="dxa"/>
            <w:bottom w:w="0" w:type="dxa"/>
            <w:right w:w="0" w:type="dxa"/>
          </w:tblCellMar>
        </w:tblPrEx>
        <w:trPr>
          <w:trHeight w:val="2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法定代表人、自然人股东身份真实性的检查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《公司法》第一百九十八条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《合伙企业法》第九十三条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《个人独资企业法》第三十三条</w:t>
            </w:r>
          </w:p>
        </w:tc>
      </w:tr>
      <w:tr>
        <w:tblPrEx>
          <w:tblCellMar>
            <w:top w:w="0" w:type="dxa"/>
            <w:left w:w="0" w:type="dxa"/>
            <w:bottom w:w="0" w:type="dxa"/>
            <w:right w:w="0" w:type="dxa"/>
          </w:tblCellMar>
        </w:tblPrEx>
        <w:trPr>
          <w:trHeight w:val="3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49"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8"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2</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公示信息检查</w:t>
            </w: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年度报告公示信息的检查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现场检查、书面检查、网络检查、专业机构核查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《企业信息公示暂行条例》第三条、第八条、第九条、第十一条、第十二条、第十五条、第十七条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《企业公示信息抽查暂行办法》第十条、第十二条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《企业经营异常名录管理暂行办法》第四条、第六条、第八条、第九条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《个体工商户年度报告暂行办法》第六条、第十一条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《农民专业合作社年度报告公示暂行办法》第五条、第八条</w:t>
            </w:r>
          </w:p>
        </w:tc>
      </w:tr>
      <w:tr>
        <w:tblPrEx>
          <w:tblCellMar>
            <w:top w:w="0" w:type="dxa"/>
            <w:left w:w="0" w:type="dxa"/>
            <w:bottom w:w="0" w:type="dxa"/>
            <w:right w:w="0" w:type="dxa"/>
          </w:tblCellMar>
        </w:tblPrEx>
        <w:trPr>
          <w:trHeight w:val="27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8"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即时公示信息的检查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现场检查、书面检查、网络检查、专业机构核查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《企业信息公示暂行条例》第三条、第十条、第十一条、第十二条、第十五条、第十七条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《企业公示信息抽查暂行办法》第十条、第十二条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《企业经营异常名录管理暂行办法》第四条、第七条、第八条、第九条</w:t>
            </w:r>
          </w:p>
        </w:tc>
      </w:tr>
      <w:tr>
        <w:tblPrEx>
          <w:tblCellMar>
            <w:top w:w="0" w:type="dxa"/>
            <w:left w:w="0" w:type="dxa"/>
            <w:bottom w:w="0" w:type="dxa"/>
            <w:right w:w="0" w:type="dxa"/>
          </w:tblCellMar>
        </w:tblPrEx>
        <w:trPr>
          <w:trHeight w:val="543"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81" w:hRule="atLeast"/>
          <w:jc w:val="center"/>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价格行为检查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执行政府定价、政府指导价情况，明码标价情况及其他价格行为的检查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《价格法》规定的经营者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现场检查等</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《价格法》</w:t>
            </w:r>
          </w:p>
        </w:tc>
      </w:tr>
      <w:tr>
        <w:tblPrEx>
          <w:tblCellMar>
            <w:top w:w="0" w:type="dxa"/>
            <w:left w:w="0" w:type="dxa"/>
            <w:bottom w:w="0" w:type="dxa"/>
            <w:right w:w="0" w:type="dxa"/>
          </w:tblCellMar>
        </w:tblPrEx>
        <w:trPr>
          <w:trHeight w:val="90" w:hRule="atLeast"/>
          <w:jc w:val="center"/>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产品质量</w:t>
            </w:r>
            <w:r>
              <w:rPr>
                <w:rFonts w:hint="eastAsia" w:ascii="仿宋_GB2312" w:hAnsi="宋体" w:eastAsia="仿宋_GB2312" w:cs="仿宋_GB2312"/>
                <w:i w:val="0"/>
                <w:color w:val="000000"/>
                <w:kern w:val="0"/>
                <w:sz w:val="22"/>
                <w:szCs w:val="22"/>
                <w:u w:val="none"/>
                <w:lang w:val="en-US" w:eastAsia="zh-CN" w:bidi="ar"/>
              </w:rPr>
              <w:t>监督检查</w:t>
            </w:r>
          </w:p>
        </w:tc>
        <w:tc>
          <w:tcPr>
            <w:tcW w:w="127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消防产品、燃气器具、电动自行车、电线电缆产品的检查</w:t>
            </w:r>
          </w:p>
        </w:tc>
        <w:tc>
          <w:tcPr>
            <w:tcW w:w="133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消防产品、燃气器具、电动自行车、电线电缆产品经营主体</w:t>
            </w:r>
          </w:p>
        </w:tc>
        <w:tc>
          <w:tcPr>
            <w:tcW w:w="141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重点</w:t>
            </w:r>
            <w:r>
              <w:rPr>
                <w:rFonts w:hint="default" w:ascii="仿宋_GB2312" w:hAnsi="宋体" w:eastAsia="仿宋_GB2312" w:cs="仿宋_GB2312"/>
                <w:i w:val="0"/>
                <w:color w:val="000000"/>
                <w:kern w:val="0"/>
                <w:sz w:val="22"/>
                <w:szCs w:val="22"/>
                <w:u w:val="none"/>
                <w:lang w:val="en-US" w:eastAsia="zh-CN" w:bidi="ar"/>
              </w:rPr>
              <w:t>检查事项</w:t>
            </w:r>
          </w:p>
        </w:tc>
        <w:tc>
          <w:tcPr>
            <w:tcW w:w="13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w:t>
            </w:r>
            <w:r>
              <w:rPr>
                <w:rFonts w:hint="eastAsia" w:ascii="仿宋_GB2312" w:hAnsi="宋体" w:eastAsia="仿宋_GB2312" w:cs="仿宋_GB2312"/>
                <w:i w:val="0"/>
                <w:color w:val="000000"/>
                <w:kern w:val="0"/>
                <w:sz w:val="22"/>
                <w:szCs w:val="22"/>
                <w:u w:val="none"/>
                <w:lang w:val="en-US" w:eastAsia="zh-CN" w:bidi="ar"/>
              </w:rPr>
              <w:t>部门</w:t>
            </w:r>
          </w:p>
        </w:tc>
        <w:tc>
          <w:tcPr>
            <w:tcW w:w="64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《中华人民共和国产品质量法》</w:t>
            </w:r>
          </w:p>
        </w:tc>
      </w:tr>
      <w:tr>
        <w:tblPrEx>
          <w:tblCellMar>
            <w:top w:w="0" w:type="dxa"/>
            <w:left w:w="0" w:type="dxa"/>
            <w:bottom w:w="0" w:type="dxa"/>
            <w:right w:w="0" w:type="dxa"/>
          </w:tblCellMar>
        </w:tblPrEx>
        <w:trPr>
          <w:trHeight w:val="278"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5</w:t>
            </w:r>
          </w:p>
        </w:tc>
        <w:tc>
          <w:tcPr>
            <w:tcW w:w="1016" w:type="dxa"/>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电子商务经营行为监督检查</w:t>
            </w:r>
          </w:p>
        </w:tc>
        <w:tc>
          <w:tcPr>
            <w:tcW w:w="127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电子商务平台经营者履行主体责任的检查</w:t>
            </w:r>
          </w:p>
        </w:tc>
        <w:tc>
          <w:tcPr>
            <w:tcW w:w="133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电子商务平台经营者</w:t>
            </w:r>
          </w:p>
        </w:tc>
        <w:tc>
          <w:tcPr>
            <w:tcW w:w="141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书面检查、网络检查、专业机构核查</w:t>
            </w:r>
          </w:p>
        </w:tc>
        <w:tc>
          <w:tcPr>
            <w:tcW w:w="141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《电子商务法》第二十七条、第三十一条、第三十二条、第三十三条、第三十四条、第三十六条、第三十七条、第三十九条、第四十条</w:t>
            </w:r>
          </w:p>
        </w:tc>
      </w:tr>
      <w:tr>
        <w:tblPrEx>
          <w:tblCellMar>
            <w:top w:w="0" w:type="dxa"/>
            <w:left w:w="0" w:type="dxa"/>
            <w:bottom w:w="0" w:type="dxa"/>
            <w:right w:w="0" w:type="dxa"/>
          </w:tblCellMar>
        </w:tblPrEx>
        <w:trPr>
          <w:trHeight w:val="1113"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56"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6</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拍卖等重要领域市场规范管理检查</w:t>
            </w:r>
          </w:p>
        </w:tc>
        <w:tc>
          <w:tcPr>
            <w:tcW w:w="127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拍卖活动经营资格的检查</w:t>
            </w:r>
          </w:p>
        </w:tc>
        <w:tc>
          <w:tcPr>
            <w:tcW w:w="133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41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《拍卖法》第十一条、第六十条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《拍卖监督管理办法》第四条、第十一条</w:t>
            </w:r>
          </w:p>
        </w:tc>
      </w:tr>
      <w:tr>
        <w:tblPrEx>
          <w:tblCellMar>
            <w:top w:w="0" w:type="dxa"/>
            <w:left w:w="0" w:type="dxa"/>
            <w:bottom w:w="0" w:type="dxa"/>
            <w:right w:w="0" w:type="dxa"/>
          </w:tblCellMar>
        </w:tblPrEx>
        <w:trPr>
          <w:trHeight w:val="108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文物经营活动经营资格的检查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《文物保护法》第五十三条、第五十四条、第七十二条以及第七十三条第一项、第二项</w:t>
            </w:r>
          </w:p>
        </w:tc>
      </w:tr>
      <w:tr>
        <w:tblPrEx>
          <w:tblCellMar>
            <w:top w:w="0" w:type="dxa"/>
            <w:left w:w="0" w:type="dxa"/>
            <w:bottom w:w="0" w:type="dxa"/>
            <w:right w:w="0" w:type="dxa"/>
          </w:tblCellMar>
        </w:tblPrEx>
        <w:trPr>
          <w:trHeight w:val="46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为非法交易野生动物等违法行为提供交易服务的检查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《野生动物保护法》第三十二条、第五十一条</w:t>
            </w:r>
          </w:p>
        </w:tc>
      </w:tr>
      <w:tr>
        <w:tblPrEx>
          <w:tblCellMar>
            <w:top w:w="0" w:type="dxa"/>
            <w:left w:w="0" w:type="dxa"/>
            <w:bottom w:w="0" w:type="dxa"/>
            <w:right w:w="0" w:type="dxa"/>
          </w:tblCellMar>
        </w:tblPrEx>
        <w:trPr>
          <w:trHeight w:val="1028"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329"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7</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广告行为检查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0"/>
                <w:szCs w:val="20"/>
                <w:u w:val="none"/>
                <w:lang w:val="en-US" w:eastAsia="zh-CN" w:bidi="ar"/>
              </w:rPr>
              <w:t>药品、医疗器械、保健食品、特殊医学用途配方食品广告主发布相关广告的审查批准情况的检查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r>
              <w:rPr>
                <w:rFonts w:hint="eastAsia" w:ascii="仿宋_GB2312" w:hAnsi="宋体" w:eastAsia="仿宋_GB2312" w:cs="仿宋_GB2312"/>
                <w:i w:val="0"/>
                <w:color w:val="000000"/>
                <w:kern w:val="0"/>
                <w:sz w:val="22"/>
                <w:szCs w:val="22"/>
                <w:u w:val="none"/>
                <w:lang w:val="en-US" w:eastAsia="zh-CN" w:bidi="ar"/>
              </w:rPr>
              <w:t>及其他</w:t>
            </w:r>
            <w:r>
              <w:rPr>
                <w:rFonts w:hint="default" w:ascii="仿宋_GB2312" w:hAnsi="宋体" w:eastAsia="仿宋_GB2312" w:cs="仿宋_GB2312"/>
                <w:i w:val="0"/>
                <w:color w:val="000000"/>
                <w:kern w:val="0"/>
                <w:sz w:val="22"/>
                <w:szCs w:val="22"/>
                <w:u w:val="none"/>
                <w:lang w:val="en-US" w:eastAsia="zh-CN" w:bidi="ar"/>
              </w:rPr>
              <w:t>经营单位</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《广告法》第四十六条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《食品安全法》第七十九条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《药品管理法》第五十九条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《医疗器械监督管理条例》第四十五条</w:t>
            </w:r>
          </w:p>
        </w:tc>
      </w:tr>
      <w:tr>
        <w:tblPrEx>
          <w:tblCellMar>
            <w:top w:w="0" w:type="dxa"/>
            <w:left w:w="0" w:type="dxa"/>
            <w:bottom w:w="0" w:type="dxa"/>
            <w:right w:w="0" w:type="dxa"/>
          </w:tblCellMar>
        </w:tblPrEx>
        <w:trPr>
          <w:trHeight w:val="36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0"/>
                <w:szCs w:val="20"/>
                <w:u w:val="none"/>
                <w:lang w:val="en-US" w:eastAsia="zh-CN" w:bidi="ar"/>
              </w:rPr>
              <w:t>广告经营者、广告发布者建立、健全广告业务的承接登记、审核、档案管理制度情况的检查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r>
              <w:rPr>
                <w:rFonts w:hint="eastAsia" w:ascii="仿宋_GB2312" w:hAnsi="宋体" w:eastAsia="仿宋_GB2312" w:cs="仿宋_GB2312"/>
                <w:i w:val="0"/>
                <w:color w:val="000000"/>
                <w:kern w:val="0"/>
                <w:sz w:val="22"/>
                <w:szCs w:val="22"/>
                <w:u w:val="none"/>
                <w:lang w:val="en-US" w:eastAsia="zh-CN" w:bidi="ar"/>
              </w:rPr>
              <w:t>及其他</w:t>
            </w:r>
            <w:r>
              <w:rPr>
                <w:rFonts w:hint="default" w:ascii="仿宋_GB2312" w:hAnsi="宋体" w:eastAsia="仿宋_GB2312" w:cs="仿宋_GB2312"/>
                <w:i w:val="0"/>
                <w:color w:val="000000"/>
                <w:kern w:val="0"/>
                <w:sz w:val="22"/>
                <w:szCs w:val="22"/>
                <w:u w:val="none"/>
                <w:lang w:val="en-US" w:eastAsia="zh-CN" w:bidi="ar"/>
              </w:rPr>
              <w:t>经营单位</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《广告法》第三十四条、第六十一条</w:t>
            </w:r>
          </w:p>
        </w:tc>
      </w:tr>
      <w:tr>
        <w:tblPrEx>
          <w:tblCellMar>
            <w:top w:w="0" w:type="dxa"/>
            <w:left w:w="0" w:type="dxa"/>
            <w:bottom w:w="0" w:type="dxa"/>
            <w:right w:w="0" w:type="dxa"/>
          </w:tblCellMar>
        </w:tblPrEx>
        <w:trPr>
          <w:trHeight w:val="63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258"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8</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产品质量监督抽查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生产领域产品质量监督抽查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eastAsia" w:ascii="仿宋_GB2312" w:hAnsi="宋体" w:eastAsia="仿宋_GB2312" w:cs="仿宋_GB2312"/>
                <w:i w:val="0"/>
                <w:color w:val="000000"/>
                <w:kern w:val="0"/>
                <w:sz w:val="22"/>
                <w:szCs w:val="22"/>
                <w:u w:val="none"/>
                <w:lang w:val="en-US" w:eastAsia="zh-CN" w:bidi="ar"/>
              </w:rPr>
              <w:t>生产企业</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抽样检测</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《产品质量法》第十五条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《产品质量监督抽查管理办法》第二条、第六条、第十二条、第十七条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《食品安全法》第一百一十条</w:t>
            </w:r>
          </w:p>
        </w:tc>
      </w:tr>
      <w:tr>
        <w:tblPrEx>
          <w:tblCellMar>
            <w:top w:w="0" w:type="dxa"/>
            <w:left w:w="0" w:type="dxa"/>
            <w:bottom w:w="0" w:type="dxa"/>
            <w:right w:w="0" w:type="dxa"/>
          </w:tblCellMar>
        </w:tblPrEx>
        <w:trPr>
          <w:trHeight w:val="1223"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食品相关产品质量安全监督检查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获证企业</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《食品安全法》第一百一十条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《产品质量法》第十五条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《工业产品生产许可证管理条例》第三十六条、三十八条、三十九条</w:t>
            </w:r>
          </w:p>
        </w:tc>
      </w:tr>
      <w:tr>
        <w:tblPrEx>
          <w:tblCellMar>
            <w:top w:w="0" w:type="dxa"/>
            <w:left w:w="0" w:type="dxa"/>
            <w:bottom w:w="0" w:type="dxa"/>
            <w:right w:w="0" w:type="dxa"/>
          </w:tblCellMar>
        </w:tblPrEx>
        <w:trPr>
          <w:trHeight w:val="1231"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9</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工业产品生产许可证产品生产企业检查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工业产品生产许可资格检查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《工业产品生产许可证管理条例》第三十六条、三十八条、三十九条</w:t>
            </w:r>
          </w:p>
        </w:tc>
      </w:tr>
      <w:tr>
        <w:tblPrEx>
          <w:tblCellMar>
            <w:top w:w="0" w:type="dxa"/>
            <w:left w:w="0" w:type="dxa"/>
            <w:bottom w:w="0" w:type="dxa"/>
            <w:right w:w="0" w:type="dxa"/>
          </w:tblCellMar>
        </w:tblPrEx>
        <w:trPr>
          <w:trHeight w:val="278"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工业产品生产许可证获证企业条件检查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15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10</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食品生产监督检查</w:t>
            </w: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获证食品生产企业</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《食品安全法》第一百一十条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w:t>
            </w:r>
          </w:p>
        </w:tc>
      </w:tr>
      <w:tr>
        <w:tblPrEx>
          <w:tblCellMar>
            <w:top w:w="0" w:type="dxa"/>
            <w:left w:w="0" w:type="dxa"/>
            <w:bottom w:w="0" w:type="dxa"/>
            <w:right w:w="0" w:type="dxa"/>
          </w:tblCellMar>
        </w:tblPrEx>
        <w:trPr>
          <w:trHeight w:val="46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11</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食品销售监督检查</w:t>
            </w: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校园食品销售监督检查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校园及校园周边食品销售者</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 第一百一十条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w:t>
            </w:r>
          </w:p>
        </w:tc>
      </w:tr>
      <w:tr>
        <w:tblPrEx>
          <w:tblCellMar>
            <w:top w:w="0" w:type="dxa"/>
            <w:left w:w="0" w:type="dxa"/>
            <w:bottom w:w="0" w:type="dxa"/>
            <w:right w:w="0" w:type="dxa"/>
          </w:tblCellMar>
        </w:tblPrEx>
        <w:trPr>
          <w:trHeight w:val="452"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高风险食品销售监督检查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风险等级为B、C、D级的食品销售者</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81"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一般风险食品销售监督检查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风险等级为A级的食品销售者</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7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网络食品销售监督检查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网络食品交易第三方平台、入网食品销售者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现场检查、书面检查、网络检查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80"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12</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餐饮服务监督检查</w:t>
            </w: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食品经营许可情况的检查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《食品安全法》第一百一十条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w:t>
            </w:r>
          </w:p>
        </w:tc>
      </w:tr>
      <w:tr>
        <w:tblPrEx>
          <w:tblCellMar>
            <w:top w:w="0" w:type="dxa"/>
            <w:left w:w="0" w:type="dxa"/>
            <w:bottom w:w="0" w:type="dxa"/>
            <w:right w:w="0" w:type="dxa"/>
          </w:tblCellMar>
        </w:tblPrEx>
        <w:trPr>
          <w:trHeight w:val="691"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3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原料控制（含食品添加剂）情况的检查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5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加工制作过程的检查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91"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79"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供餐、用餐与配送情况的检查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2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餐饮具清洗消毒情况的检查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3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场所和设施清洁维护情况的检查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91"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5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食品安全管理情况的检查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99"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91"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人员管理情况的检查</w:t>
            </w:r>
          </w:p>
        </w:tc>
        <w:tc>
          <w:tcPr>
            <w:tcW w:w="133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餐饮服务经营者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7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学校、托幼机构、养老机构等食堂</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8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网络餐饮服务情况的检查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入网餐饮服务提供者、网络餐饮服务第三方平台</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网络检查、现场检查、书面检查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《食品安全法》第一百一十条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《网络餐饮服务食品安全监督管理办法》</w:t>
            </w:r>
          </w:p>
        </w:tc>
      </w:tr>
      <w:tr>
        <w:tblPrEx>
          <w:tblCellMar>
            <w:top w:w="0" w:type="dxa"/>
            <w:left w:w="0" w:type="dxa"/>
            <w:bottom w:w="0" w:type="dxa"/>
            <w:right w:w="0" w:type="dxa"/>
          </w:tblCellMar>
        </w:tblPrEx>
        <w:trPr>
          <w:trHeight w:val="1275"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13</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食用农产品市场销售质量安全检查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食用农产品集中交易市场监督检查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食用农产品集中交易市场（含批发市场和农贸市场）</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现场检查、抽样检测</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《食品安全法》第一百一十条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《食用农产品市场销售质量安全监督管理办法》</w:t>
            </w:r>
          </w:p>
        </w:tc>
      </w:tr>
      <w:tr>
        <w:tblPrEx>
          <w:tblCellMar>
            <w:top w:w="0" w:type="dxa"/>
            <w:left w:w="0" w:type="dxa"/>
            <w:bottom w:w="0" w:type="dxa"/>
            <w:right w:w="0" w:type="dxa"/>
          </w:tblCellMar>
        </w:tblPrEx>
        <w:trPr>
          <w:trHeight w:val="73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食用农产品销售企业（者）监督检查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食用农产品销售企业（含批发企业和零售企业）、其他销售者</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现场检查、抽样检测</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93"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14</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特殊食品销售监督检查</w:t>
            </w: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婴幼儿配方食品销售监督检查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婴幼儿配方食品销售者</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《食品安全法》第一百零九条、第一百一十条、第一百一十三条、第一百一十四条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《乳品质量安全监督管理条例》第四十六条、第四十八条、第五十条等</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《食品生产经营日常监督检查管理办法》第九条</w:t>
            </w:r>
          </w:p>
        </w:tc>
      </w:tr>
      <w:tr>
        <w:tblPrEx>
          <w:tblCellMar>
            <w:top w:w="0" w:type="dxa"/>
            <w:left w:w="0" w:type="dxa"/>
            <w:bottom w:w="0" w:type="dxa"/>
            <w:right w:w="0" w:type="dxa"/>
          </w:tblCellMar>
        </w:tblPrEx>
        <w:trPr>
          <w:trHeight w:val="46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5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313"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特殊医学用途配方食品销售监督检查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特殊医学用途配方食品销售者</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《食品安全法》第一百零九条、第一百一十条、第一百一十三条、第一百一十四条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《食品生产经营日常监督检查管理办法》第九条</w:t>
            </w:r>
          </w:p>
        </w:tc>
      </w:tr>
      <w:tr>
        <w:tblPrEx>
          <w:tblCellMar>
            <w:top w:w="0" w:type="dxa"/>
            <w:left w:w="0" w:type="dxa"/>
            <w:bottom w:w="0" w:type="dxa"/>
            <w:right w:w="0" w:type="dxa"/>
          </w:tblCellMar>
        </w:tblPrEx>
        <w:trPr>
          <w:trHeight w:val="791"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保健食品销售监督检查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保健食品销售者</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《食品安全法》第一百零九条、第一百一十条、第一百一十三条、第一百一十四条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《食品生产经营日常监督检查管理办法》第九条</w:t>
            </w:r>
          </w:p>
        </w:tc>
      </w:tr>
      <w:tr>
        <w:tblPrEx>
          <w:tblCellMar>
            <w:top w:w="0" w:type="dxa"/>
            <w:left w:w="0" w:type="dxa"/>
            <w:bottom w:w="0" w:type="dxa"/>
            <w:right w:w="0" w:type="dxa"/>
          </w:tblCellMar>
        </w:tblPrEx>
        <w:trPr>
          <w:trHeight w:val="452"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160"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15</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食品安全监督抽检</w:t>
            </w: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食品安全监督抽检</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市场在售食品</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抽样检验</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《食品安全法》第八十七条</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《食品安全抽样检验管理办法》</w:t>
            </w:r>
          </w:p>
        </w:tc>
      </w:tr>
      <w:tr>
        <w:tblPrEx>
          <w:tblCellMar>
            <w:top w:w="0" w:type="dxa"/>
            <w:left w:w="0" w:type="dxa"/>
            <w:bottom w:w="0" w:type="dxa"/>
            <w:right w:w="0" w:type="dxa"/>
          </w:tblCellMar>
        </w:tblPrEx>
        <w:trPr>
          <w:trHeight w:val="343"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34" w:hRule="atLeast"/>
          <w:jc w:val="center"/>
        </w:trPr>
        <w:tc>
          <w:tcPr>
            <w:tcW w:w="481" w:type="dxa"/>
            <w:vMerge w:val="restart"/>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16</w:t>
            </w:r>
          </w:p>
        </w:tc>
        <w:tc>
          <w:tcPr>
            <w:tcW w:w="1016" w:type="dxa"/>
            <w:vMerge w:val="restart"/>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特种设备监督检查</w:t>
            </w:r>
          </w:p>
        </w:tc>
        <w:tc>
          <w:tcPr>
            <w:tcW w:w="1278" w:type="dxa"/>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电梯困人情况专项检查</w:t>
            </w:r>
          </w:p>
        </w:tc>
        <w:tc>
          <w:tcPr>
            <w:tcW w:w="1332" w:type="dxa"/>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特种设备使用单位</w:t>
            </w:r>
          </w:p>
        </w:tc>
        <w:tc>
          <w:tcPr>
            <w:tcW w:w="1413" w:type="dxa"/>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重点检查事项</w:t>
            </w:r>
          </w:p>
        </w:tc>
        <w:tc>
          <w:tcPr>
            <w:tcW w:w="1350" w:type="dxa"/>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现场检查</w:t>
            </w:r>
          </w:p>
        </w:tc>
        <w:tc>
          <w:tcPr>
            <w:tcW w:w="1410" w:type="dxa"/>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auto"/>
                <w:sz w:val="24"/>
                <w:szCs w:val="24"/>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县级市场监管部门</w:t>
            </w:r>
          </w:p>
        </w:tc>
        <w:tc>
          <w:tcPr>
            <w:tcW w:w="6450" w:type="dxa"/>
            <w:vMerge w:val="restart"/>
            <w:tcBorders>
              <w:top w:val="single" w:color="000000" w:sz="4" w:space="0"/>
              <w:left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kern w:val="0"/>
                <w:sz w:val="22"/>
                <w:szCs w:val="22"/>
                <w:highlight w:val="none"/>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 w:hAnsi="仿宋" w:eastAsia="仿宋" w:cs="仿宋"/>
                <w:i w:val="0"/>
                <w:color w:val="auto"/>
                <w:sz w:val="24"/>
                <w:szCs w:val="24"/>
                <w:highlight w:val="none"/>
                <w:u w:val="none"/>
              </w:rPr>
            </w:pPr>
            <w:r>
              <w:rPr>
                <w:rFonts w:hint="default" w:ascii="仿宋_GB2312" w:hAnsi="宋体" w:eastAsia="仿宋_GB2312" w:cs="仿宋_GB2312"/>
                <w:i w:val="0"/>
                <w:color w:val="auto"/>
                <w:kern w:val="0"/>
                <w:sz w:val="22"/>
                <w:szCs w:val="22"/>
                <w:highlight w:val="none"/>
                <w:u w:val="none"/>
                <w:lang w:val="en-US" w:eastAsia="zh-CN" w:bidi="ar"/>
              </w:rPr>
              <w:t>《特种设备安全监督检查办法》（总局令第57号）</w:t>
            </w:r>
          </w:p>
        </w:tc>
      </w:tr>
      <w:tr>
        <w:tblPrEx>
          <w:tblCellMar>
            <w:top w:w="0" w:type="dxa"/>
            <w:left w:w="0" w:type="dxa"/>
            <w:bottom w:w="0" w:type="dxa"/>
            <w:right w:w="0" w:type="dxa"/>
          </w:tblCellMar>
        </w:tblPrEx>
        <w:trPr>
          <w:trHeight w:val="312" w:hRule="atLeast"/>
          <w:jc w:val="center"/>
        </w:trPr>
        <w:tc>
          <w:tcPr>
            <w:tcW w:w="48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auto"/>
                <w:sz w:val="24"/>
                <w:szCs w:val="24"/>
                <w:highlight w:val="none"/>
                <w:u w:val="none"/>
              </w:rPr>
            </w:pPr>
          </w:p>
        </w:tc>
        <w:tc>
          <w:tcPr>
            <w:tcW w:w="1016"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auto"/>
                <w:sz w:val="24"/>
                <w:szCs w:val="24"/>
                <w:highlight w:val="none"/>
                <w:u w:val="none"/>
              </w:rPr>
            </w:pPr>
          </w:p>
        </w:tc>
        <w:tc>
          <w:tcPr>
            <w:tcW w:w="1278"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特种设备常规监督检查和重点单位检查</w:t>
            </w:r>
          </w:p>
        </w:tc>
        <w:tc>
          <w:tcPr>
            <w:tcW w:w="133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特种设备生产单位、充装单位；特种设备使用单位</w:t>
            </w:r>
          </w:p>
        </w:tc>
        <w:tc>
          <w:tcPr>
            <w:tcW w:w="1413"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default" w:ascii="仿宋_GB2312" w:hAnsi="宋体" w:eastAsia="仿宋_GB2312" w:cs="仿宋_GB2312"/>
                <w:i w:val="0"/>
                <w:color w:val="auto"/>
                <w:kern w:val="0"/>
                <w:sz w:val="22"/>
                <w:szCs w:val="22"/>
                <w:highlight w:val="none"/>
                <w:u w:val="none"/>
                <w:lang w:val="en-US" w:eastAsia="zh-CN" w:bidi="ar"/>
              </w:rPr>
              <w:t>重点检查事项</w:t>
            </w:r>
          </w:p>
        </w:tc>
        <w:tc>
          <w:tcPr>
            <w:tcW w:w="135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现场检查、书面检查</w:t>
            </w:r>
          </w:p>
        </w:tc>
        <w:tc>
          <w:tcPr>
            <w:tcW w:w="141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县级市场监管部门</w:t>
            </w:r>
          </w:p>
        </w:tc>
        <w:tc>
          <w:tcPr>
            <w:tcW w:w="645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9"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17</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计量监督检查</w:t>
            </w: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在用计量器具监督检查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企业、事业单位、个体工商户及其他经营者</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现场检查、抽样检测</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《集贸市场计量监督管理办法》第八条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《加油站计量监督管理办法》第六条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《眼镜制配计量监督管理办法》第七条</w:t>
            </w:r>
          </w:p>
        </w:tc>
      </w:tr>
      <w:tr>
        <w:tblPrEx>
          <w:tblCellMar>
            <w:top w:w="0" w:type="dxa"/>
            <w:left w:w="0" w:type="dxa"/>
            <w:bottom w:w="0" w:type="dxa"/>
            <w:right w:w="0" w:type="dxa"/>
          </w:tblCellMar>
        </w:tblPrEx>
        <w:trPr>
          <w:trHeight w:val="579"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2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法定计量检定机构专项监督检查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法定计量检定机构</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《计量法实施细则》第二十八条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《法定计量检定机构监督管理办法》第十五、十六条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3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0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计量单位使用情况专项监督检查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宣传出版、文化教育、市场交易等领域</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《全面推行我国法定计量单位的意见》</w:t>
            </w:r>
          </w:p>
        </w:tc>
      </w:tr>
      <w:tr>
        <w:tblPrEx>
          <w:tblCellMar>
            <w:top w:w="0" w:type="dxa"/>
            <w:left w:w="0" w:type="dxa"/>
            <w:bottom w:w="0" w:type="dxa"/>
            <w:right w:w="0" w:type="dxa"/>
          </w:tblCellMar>
        </w:tblPrEx>
        <w:trPr>
          <w:trHeight w:val="278"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定量包装商品净含量国家计量监督专项抽查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企业、个体工商户及其他经营者</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抽样检测</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《定量包装商品计量监督管理办法》</w:t>
            </w:r>
          </w:p>
        </w:tc>
      </w:tr>
      <w:tr>
        <w:tblPrEx>
          <w:tblCellMar>
            <w:top w:w="0" w:type="dxa"/>
            <w:left w:w="0" w:type="dxa"/>
            <w:bottom w:w="0" w:type="dxa"/>
            <w:right w:w="0" w:type="dxa"/>
          </w:tblCellMar>
        </w:tblPrEx>
        <w:trPr>
          <w:trHeight w:val="34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19"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78"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型式批准监督检查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企业、事业单位、个体工商户及其他经营者</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现场检查、抽样检测</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《计量法》第十八条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《计量法实施细则》第十八、二十条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《计量器具新产品管理办法》第十八条</w:t>
            </w:r>
          </w:p>
        </w:tc>
      </w:tr>
      <w:tr>
        <w:tblPrEx>
          <w:tblCellMar>
            <w:top w:w="0" w:type="dxa"/>
            <w:left w:w="0" w:type="dxa"/>
            <w:bottom w:w="0" w:type="dxa"/>
            <w:right w:w="0" w:type="dxa"/>
          </w:tblCellMar>
        </w:tblPrEx>
        <w:trPr>
          <w:trHeight w:val="399"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31"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0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能效标识计量专项监督检查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抽样检测</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《节约能源法》第七十三条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《能源计量监督管理办法》第十六条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《能源效率标识管理办法》第十八条</w:t>
            </w:r>
          </w:p>
        </w:tc>
      </w:tr>
      <w:tr>
        <w:tblPrEx>
          <w:tblCellMar>
            <w:top w:w="0" w:type="dxa"/>
            <w:left w:w="0" w:type="dxa"/>
            <w:bottom w:w="0" w:type="dxa"/>
            <w:right w:w="0" w:type="dxa"/>
          </w:tblCellMar>
        </w:tblPrEx>
        <w:trPr>
          <w:trHeight w:val="508"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水效标识计量专项监督检查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重点检查事项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抽样检测</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省级以下市场监管部门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《水效标识管理办法》第十七条</w:t>
            </w:r>
          </w:p>
        </w:tc>
      </w:tr>
      <w:tr>
        <w:tblPrEx>
          <w:tblCellMar>
            <w:top w:w="0" w:type="dxa"/>
            <w:left w:w="0" w:type="dxa"/>
            <w:bottom w:w="0" w:type="dxa"/>
            <w:right w:w="0" w:type="dxa"/>
          </w:tblCellMar>
        </w:tblPrEx>
        <w:trPr>
          <w:trHeight w:val="68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3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highlight w:val="yellow"/>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highlight w:val="yellow"/>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highlight w:val="yellow"/>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highlight w:val="yellow"/>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highlight w:val="yellow"/>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highlight w:val="yellow"/>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highlight w:val="yellow"/>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highlight w:val="yellow"/>
                <w:u w:val="none"/>
              </w:rPr>
            </w:pPr>
          </w:p>
        </w:tc>
      </w:tr>
      <w:tr>
        <w:tblPrEx>
          <w:tblCellMar>
            <w:top w:w="0" w:type="dxa"/>
            <w:left w:w="0" w:type="dxa"/>
            <w:bottom w:w="0" w:type="dxa"/>
            <w:right w:w="0" w:type="dxa"/>
          </w:tblCellMar>
        </w:tblPrEx>
        <w:trPr>
          <w:trHeight w:val="7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54"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481"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5" w:hRule="atLeast"/>
          <w:jc w:val="center"/>
        </w:trPr>
        <w:tc>
          <w:tcPr>
            <w:tcW w:w="481" w:type="dxa"/>
            <w:tcBorders>
              <w:top w:val="single" w:color="auto" w:sz="4" w:space="0"/>
              <w:left w:val="single" w:color="auto"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 w:hAnsi="仿宋" w:eastAsia="仿宋" w:cs="仿宋"/>
                <w:i w:val="0"/>
                <w:color w:val="000000"/>
                <w:sz w:val="24"/>
                <w:szCs w:val="24"/>
                <w:highlight w:val="none"/>
                <w:u w:val="none"/>
                <w:lang w:val="en-US"/>
              </w:rPr>
            </w:pPr>
            <w:r>
              <w:rPr>
                <w:rFonts w:hint="eastAsia" w:ascii="仿宋_GB2312" w:hAnsi="宋体" w:eastAsia="仿宋_GB2312" w:cs="仿宋_GB2312"/>
                <w:i w:val="0"/>
                <w:color w:val="000000"/>
                <w:kern w:val="0"/>
                <w:sz w:val="22"/>
                <w:szCs w:val="22"/>
                <w:highlight w:val="none"/>
                <w:u w:val="none"/>
                <w:lang w:val="en-US" w:eastAsia="zh-CN" w:bidi="ar"/>
              </w:rPr>
              <w:t>18</w:t>
            </w:r>
          </w:p>
        </w:tc>
        <w:tc>
          <w:tcPr>
            <w:tcW w:w="1016"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检验检测机构检查</w:t>
            </w:r>
          </w:p>
        </w:tc>
        <w:tc>
          <w:tcPr>
            <w:tcW w:w="1278"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检验检测机构检查</w:t>
            </w:r>
          </w:p>
        </w:tc>
        <w:tc>
          <w:tcPr>
            <w:tcW w:w="1332"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检验检测机构</w:t>
            </w:r>
          </w:p>
        </w:tc>
        <w:tc>
          <w:tcPr>
            <w:tcW w:w="1413"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一般检查事项</w:t>
            </w:r>
          </w:p>
        </w:tc>
        <w:tc>
          <w:tcPr>
            <w:tcW w:w="1350"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现场检查、书面检查</w:t>
            </w:r>
          </w:p>
        </w:tc>
        <w:tc>
          <w:tcPr>
            <w:tcW w:w="1410" w:type="dxa"/>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县级以上市场监管部门</w:t>
            </w:r>
          </w:p>
        </w:tc>
        <w:tc>
          <w:tcPr>
            <w:tcW w:w="6450" w:type="dxa"/>
            <w:tcBorders>
              <w:top w:val="single" w:color="auto" w:sz="4" w:space="0"/>
              <w:left w:val="single" w:color="000000" w:sz="4" w:space="0"/>
              <w:bottom w:val="single" w:color="auto" w:sz="4" w:space="0"/>
              <w:right w:val="single" w:color="auto"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《计量法》第二十二条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《中华人民共和国计量法实施细则》第二十九条至第三十二条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《产品质量法》第十九条 、第五十七条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val="en-US" w:eastAsia="zh-CN" w:bidi="ar"/>
              </w:rPr>
              <w:t>《检验检测机构资质认定管理办法》第三十条至第三十七条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《检验检测机构监督管理办法》</w:t>
            </w:r>
          </w:p>
        </w:tc>
      </w:tr>
      <w:tr>
        <w:tblPrEx>
          <w:tblCellMar>
            <w:top w:w="0" w:type="dxa"/>
            <w:left w:w="0" w:type="dxa"/>
            <w:bottom w:w="0" w:type="dxa"/>
            <w:right w:w="0" w:type="dxa"/>
          </w:tblCellMar>
        </w:tblPrEx>
        <w:trPr>
          <w:trHeight w:val="2167" w:hRule="atLeast"/>
          <w:jc w:val="center"/>
        </w:trPr>
        <w:tc>
          <w:tcPr>
            <w:tcW w:w="481" w:type="dxa"/>
            <w:vMerge w:val="restart"/>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bidi="ar"/>
              </w:rPr>
              <w:t>19</w:t>
            </w:r>
          </w:p>
        </w:tc>
        <w:tc>
          <w:tcPr>
            <w:tcW w:w="1016" w:type="dxa"/>
            <w:vMerge w:val="restart"/>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市场类标准监督检查</w:t>
            </w:r>
          </w:p>
        </w:tc>
        <w:tc>
          <w:tcPr>
            <w:tcW w:w="1278"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企业标准自我声明监督检查</w:t>
            </w:r>
          </w:p>
        </w:tc>
        <w:tc>
          <w:tcPr>
            <w:tcW w:w="1332"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全市范围内在企业标准信息公共服务平台上自我声明公开的现行有效的企业标准</w:t>
            </w:r>
          </w:p>
        </w:tc>
        <w:tc>
          <w:tcPr>
            <w:tcW w:w="1413"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网络检查、专业机构审查</w:t>
            </w:r>
          </w:p>
        </w:tc>
        <w:tc>
          <w:tcPr>
            <w:tcW w:w="141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《标准化法》第二十七条、第三十八条、第三十九条、第四十二条</w:t>
            </w:r>
          </w:p>
        </w:tc>
      </w:tr>
      <w:tr>
        <w:tblPrEx>
          <w:tblCellMar>
            <w:top w:w="0" w:type="dxa"/>
            <w:left w:w="0" w:type="dxa"/>
            <w:bottom w:w="0" w:type="dxa"/>
            <w:right w:w="0" w:type="dxa"/>
          </w:tblCellMar>
        </w:tblPrEx>
        <w:trPr>
          <w:trHeight w:val="202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团体标准自我声明监督检查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全市范围内在全国团体标准信息平台上自我声明公开的现行有效的团体标准</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网络检查、专业机构审查</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color w:val="000000"/>
                <w:sz w:val="24"/>
                <w:szCs w:val="24"/>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《标准化法》第二十七条、第三十九条、第四十二条</w:t>
            </w:r>
          </w:p>
        </w:tc>
      </w:tr>
      <w:tr>
        <w:tblPrEx>
          <w:tblCellMar>
            <w:top w:w="0" w:type="dxa"/>
            <w:left w:w="0" w:type="dxa"/>
            <w:bottom w:w="0" w:type="dxa"/>
            <w:right w:w="0" w:type="dxa"/>
          </w:tblCellMar>
        </w:tblPrEx>
        <w:trPr>
          <w:trHeight w:val="1915"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bidi="ar"/>
              </w:rPr>
              <w:t>20</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专利真实性监督检查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专利证书、专利文件或专利申请文件真实性的检查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各类市场主体、产品</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《专利法》 第六十</w:t>
            </w:r>
            <w:r>
              <w:rPr>
                <w:rFonts w:hint="eastAsia" w:ascii="仿宋_GB2312" w:hAnsi="宋体" w:eastAsia="仿宋_GB2312" w:cs="仿宋_GB2312"/>
                <w:i w:val="0"/>
                <w:color w:val="000000"/>
                <w:kern w:val="0"/>
                <w:sz w:val="22"/>
                <w:szCs w:val="22"/>
                <w:u w:val="none"/>
                <w:lang w:val="en-US" w:eastAsia="zh-CN" w:bidi="ar"/>
              </w:rPr>
              <w:t>八</w:t>
            </w:r>
            <w:r>
              <w:rPr>
                <w:rFonts w:hint="default" w:ascii="仿宋_GB2312" w:hAnsi="宋体" w:eastAsia="仿宋_GB2312" w:cs="仿宋_GB2312"/>
                <w:i w:val="0"/>
                <w:color w:val="000000"/>
                <w:kern w:val="0"/>
                <w:sz w:val="22"/>
                <w:szCs w:val="22"/>
                <w:u w:val="none"/>
                <w:lang w:val="en-US" w:eastAsia="zh-CN" w:bidi="ar"/>
              </w:rPr>
              <w:t>条</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《专利法实施细则》 第八十四条</w:t>
            </w:r>
          </w:p>
        </w:tc>
      </w:tr>
      <w:tr>
        <w:tblPrEx>
          <w:tblCellMar>
            <w:top w:w="0" w:type="dxa"/>
            <w:left w:w="0" w:type="dxa"/>
            <w:bottom w:w="0" w:type="dxa"/>
            <w:right w:w="0" w:type="dxa"/>
          </w:tblCellMar>
        </w:tblPrEx>
        <w:trPr>
          <w:trHeight w:val="523"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产品专利宣传真实性的检查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各类市场主体</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7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13"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bidi="ar"/>
              </w:rPr>
              <w:t>21</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商标使用行为的检查</w:t>
            </w: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商标使用行为的检查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现场抽查、书面检查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《商标法》第六条、第十条、第十四条第五款、第四十三条第二款、第四十九条第一款、第五十一条、第五十二条、第五十三条</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《商标法实施条例》第七十一条</w:t>
            </w:r>
          </w:p>
        </w:tc>
      </w:tr>
      <w:tr>
        <w:tblPrEx>
          <w:tblCellMar>
            <w:top w:w="0" w:type="dxa"/>
            <w:left w:w="0" w:type="dxa"/>
            <w:bottom w:w="0" w:type="dxa"/>
            <w:right w:w="0" w:type="dxa"/>
          </w:tblCellMar>
        </w:tblPrEx>
        <w:trPr>
          <w:trHeight w:val="626"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1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集体商标、证明商标（含地理标志）使用行为的检查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现场抽查、书面检查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《商标法》第十六条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《商标法实施条例》第四条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《集体商标、证明商标注册和管理办法》第十七条、第十八条、第十九条、第二十条、第二十一条、第二十二条</w:t>
            </w:r>
          </w:p>
        </w:tc>
      </w:tr>
      <w:tr>
        <w:tblPrEx>
          <w:tblCellMar>
            <w:top w:w="0" w:type="dxa"/>
            <w:left w:w="0" w:type="dxa"/>
            <w:bottom w:w="0" w:type="dxa"/>
            <w:right w:w="0" w:type="dxa"/>
          </w:tblCellMar>
        </w:tblPrEx>
        <w:trPr>
          <w:trHeight w:val="56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商标印制行为的检查</w:t>
            </w:r>
          </w:p>
        </w:tc>
        <w:tc>
          <w:tcPr>
            <w:tcW w:w="13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企业、个体工商户、农民专业合作社</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现场抽查、书面检查</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《商标印制管理办法》第三条、第四条、第五条、第六条、第七条、第八条、第九条、第十条、第十一条、第十二条、第十三条</w:t>
            </w:r>
          </w:p>
        </w:tc>
      </w:tr>
      <w:tr>
        <w:tblPrEx>
          <w:tblCellMar>
            <w:top w:w="0" w:type="dxa"/>
            <w:left w:w="0" w:type="dxa"/>
            <w:bottom w:w="0" w:type="dxa"/>
            <w:right w:w="0" w:type="dxa"/>
          </w:tblCellMar>
        </w:tblPrEx>
        <w:trPr>
          <w:trHeight w:val="1095"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color w:val="000000"/>
                <w:sz w:val="24"/>
                <w:szCs w:val="24"/>
                <w:u w:val="none"/>
              </w:rPr>
            </w:pPr>
          </w:p>
        </w:tc>
        <w:tc>
          <w:tcPr>
            <w:tcW w:w="6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095" w:hRule="atLeast"/>
          <w:jc w:val="center"/>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22</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eastAsia="zh-CN" w:bidi="ar"/>
              </w:rPr>
              <w:t>地理标志保护产品专用标志使用行为的检查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eastAsia="zh-CN" w:bidi="ar"/>
              </w:rPr>
              <w:t>地理标志保护产品专用标志使用行为的检查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各类市场主体</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kern w:val="0"/>
                <w:sz w:val="24"/>
                <w:szCs w:val="24"/>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等线" w:eastAsia="仿宋_GB2312" w:cs="仿宋_GB2312"/>
                <w:i w:val="0"/>
                <w:color w:val="000000"/>
                <w:kern w:val="0"/>
                <w:sz w:val="24"/>
                <w:szCs w:val="24"/>
                <w:u w:val="none"/>
                <w:lang w:val="en-US" w:eastAsia="zh-CN" w:bidi="ar"/>
              </w:rPr>
            </w:pPr>
            <w:r>
              <w:rPr>
                <w:rFonts w:hint="default" w:ascii="仿宋_GB2312" w:hAnsi="等线" w:eastAsia="仿宋_GB2312" w:cs="仿宋_GB2312"/>
                <w:i w:val="0"/>
                <w:color w:val="000000"/>
                <w:sz w:val="24"/>
                <w:szCs w:val="24"/>
                <w:u w:val="none"/>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仿宋_GB2312" w:hAnsi="宋体" w:eastAsia="仿宋_GB2312" w:cs="仿宋_GB2312"/>
                <w:i w:val="0"/>
                <w:color w:val="000000"/>
                <w:kern w:val="0"/>
                <w:sz w:val="22"/>
                <w:szCs w:val="22"/>
                <w:u w:val="none"/>
                <w:lang w:eastAsia="zh-CN" w:bidi="ar"/>
              </w:rPr>
            </w:pPr>
            <w:r>
              <w:rPr>
                <w:rFonts w:hint="default" w:ascii="仿宋_GB2312" w:hAnsi="宋体" w:eastAsia="仿宋_GB2312" w:cs="仿宋_GB2312"/>
                <w:i w:val="0"/>
                <w:color w:val="000000"/>
                <w:kern w:val="0"/>
                <w:sz w:val="22"/>
                <w:szCs w:val="22"/>
                <w:u w:val="none"/>
                <w:lang w:eastAsia="zh-CN" w:bidi="ar"/>
              </w:rPr>
              <w:t>《产品质量法》第三十一条、第三十八条、第五十三条</w:t>
            </w:r>
          </w:p>
          <w:p>
            <w:pPr>
              <w:keepNext w:val="0"/>
              <w:keepLines w:val="0"/>
              <w:pageBreakBefore w:val="0"/>
              <w:kinsoku/>
              <w:wordWrap/>
              <w:overflowPunct/>
              <w:topLinePunct w:val="0"/>
              <w:autoSpaceDE/>
              <w:autoSpaceDN/>
              <w:bidi w:val="0"/>
              <w:adjustRightInd/>
              <w:snapToGrid/>
              <w:spacing w:line="360" w:lineRule="exact"/>
              <w:jc w:val="left"/>
              <w:rPr>
                <w:rFonts w:hint="default" w:ascii="仿宋_GB2312" w:hAnsi="宋体" w:eastAsia="仿宋_GB2312" w:cs="仿宋_GB2312"/>
                <w:i w:val="0"/>
                <w:color w:val="000000"/>
                <w:kern w:val="0"/>
                <w:sz w:val="22"/>
                <w:szCs w:val="22"/>
                <w:u w:val="none"/>
                <w:lang w:eastAsia="zh-CN" w:bidi="ar"/>
              </w:rPr>
            </w:pPr>
            <w:r>
              <w:rPr>
                <w:rFonts w:hint="default" w:ascii="仿宋_GB2312" w:hAnsi="宋体" w:eastAsia="仿宋_GB2312" w:cs="仿宋_GB2312"/>
                <w:i w:val="0"/>
                <w:color w:val="000000"/>
                <w:kern w:val="0"/>
                <w:sz w:val="22"/>
                <w:szCs w:val="22"/>
                <w:u w:val="none"/>
                <w:lang w:eastAsia="zh-CN" w:bidi="ar"/>
              </w:rPr>
              <w:t>《地理标志专用标志使用管理办法》第六条、第十条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eastAsia="zh-CN" w:bidi="ar"/>
              </w:rPr>
              <w:t>《地理标志产品保护规定》第二十一条</w:t>
            </w:r>
          </w:p>
        </w:tc>
      </w:tr>
    </w:tbl>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kern w:val="0"/>
          <w:sz w:val="22"/>
          <w:szCs w:val="22"/>
          <w:u w:val="none"/>
          <w:lang w:val="en-US" w:eastAsia="zh-CN" w:bidi="ar"/>
        </w:rPr>
        <w:sectPr>
          <w:footerReference r:id="rId3" w:type="default"/>
          <w:pgSz w:w="16838" w:h="11906" w:orient="landscape"/>
          <w:pgMar w:top="2098" w:right="1474" w:bottom="1984" w:left="1587" w:header="851" w:footer="992" w:gutter="0"/>
          <w:pgNumType w:fmt="numberInDash"/>
          <w:cols w:space="425" w:num="1"/>
          <w:docGrid w:type="lines" w:linePitch="312" w:charSpace="0"/>
        </w:sectPr>
      </w:pPr>
    </w:p>
    <w:tbl>
      <w:tblPr>
        <w:tblStyle w:val="3"/>
        <w:tblW w:w="14730" w:type="dxa"/>
        <w:jc w:val="center"/>
        <w:tblLayout w:type="fixed"/>
        <w:tblCellMar>
          <w:top w:w="0" w:type="dxa"/>
          <w:left w:w="0" w:type="dxa"/>
          <w:bottom w:w="0" w:type="dxa"/>
          <w:right w:w="0" w:type="dxa"/>
        </w:tblCellMar>
      </w:tblPr>
      <w:tblGrid>
        <w:gridCol w:w="481"/>
        <w:gridCol w:w="1016"/>
        <w:gridCol w:w="1278"/>
        <w:gridCol w:w="1332"/>
        <w:gridCol w:w="1413"/>
        <w:gridCol w:w="1350"/>
        <w:gridCol w:w="1410"/>
        <w:gridCol w:w="6450"/>
      </w:tblGrid>
      <w:tr>
        <w:tblPrEx>
          <w:tblCellMar>
            <w:top w:w="0" w:type="dxa"/>
            <w:left w:w="0" w:type="dxa"/>
            <w:bottom w:w="0" w:type="dxa"/>
            <w:right w:w="0" w:type="dxa"/>
          </w:tblCellMar>
        </w:tblPrEx>
        <w:trPr>
          <w:trHeight w:val="1095"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color w:val="000000"/>
                <w:sz w:val="24"/>
                <w:szCs w:val="24"/>
                <w:u w:val="none"/>
                <w:lang w:val="en-US"/>
              </w:rPr>
            </w:pPr>
            <w:r>
              <w:rPr>
                <w:rFonts w:hint="eastAsia" w:ascii="仿宋_GB2312" w:hAnsi="宋体" w:eastAsia="仿宋_GB2312" w:cs="仿宋_GB2312"/>
                <w:i w:val="0"/>
                <w:color w:val="000000"/>
                <w:kern w:val="0"/>
                <w:sz w:val="22"/>
                <w:szCs w:val="22"/>
                <w:u w:val="none"/>
                <w:lang w:val="en-US" w:eastAsia="zh-CN" w:bidi="ar"/>
              </w:rPr>
              <w:t>23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商标代理行为的检查</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商标代理行为的检查</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经市场监管部门登记从事商标代理业务的服务机构（所）</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现场抽查、书面检查</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《商标法》第六十八条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《商标法实施条例》第八十八条、第八十九条</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sz w:val="24"/>
                <w:szCs w:val="24"/>
                <w:u w:val="none"/>
              </w:rPr>
            </w:pPr>
            <w:r>
              <w:rPr>
                <w:rFonts w:hint="default" w:ascii="仿宋_GB2312" w:hAnsi="宋体" w:eastAsia="仿宋_GB2312" w:cs="仿宋_GB2312"/>
                <w:i w:val="0"/>
                <w:color w:val="000000"/>
                <w:kern w:val="0"/>
                <w:sz w:val="22"/>
                <w:szCs w:val="22"/>
                <w:u w:val="none"/>
                <w:lang w:val="en-US" w:eastAsia="zh-CN" w:bidi="ar"/>
              </w:rPr>
              <w:t>《商标代理监督管理规定》第二十四至三十六条</w:t>
            </w:r>
          </w:p>
        </w:tc>
      </w:tr>
      <w:tr>
        <w:tblPrEx>
          <w:tblCellMar>
            <w:top w:w="0" w:type="dxa"/>
            <w:left w:w="0" w:type="dxa"/>
            <w:bottom w:w="0" w:type="dxa"/>
            <w:right w:w="0" w:type="dxa"/>
          </w:tblCellMar>
        </w:tblPrEx>
        <w:trPr>
          <w:trHeight w:val="1095" w:hRule="atLeast"/>
          <w:jc w:val="center"/>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24</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sz w:val="24"/>
              </w:rPr>
              <w:t>（非生产企业类）化妆品注册人备案人化妆品经营情况的检查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sz w:val="24"/>
                <w:lang w:eastAsia="zh-CN"/>
              </w:rPr>
              <w:t>对《化妆品监督管理条例》《化妆品生产经营监督管理办法》执行情况的检查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非生产类化妆品注册人、备案人</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等线" w:eastAsia="仿宋_GB2312" w:cs="仿宋_GB2312"/>
                <w:color w:val="000000"/>
                <w:sz w:val="24"/>
              </w:rPr>
              <w:t>重点检查事项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等线" w:eastAsia="仿宋_GB2312" w:cs="仿宋_GB2312"/>
                <w:color w:val="000000"/>
                <w:sz w:val="24"/>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等线" w:eastAsia="仿宋_GB2312" w:cs="仿宋_GB2312"/>
                <w:color w:val="000000"/>
                <w:sz w:val="24"/>
              </w:rPr>
            </w:pPr>
            <w:r>
              <w:rPr>
                <w:rFonts w:hint="default" w:ascii="仿宋_GB2312" w:hAnsi="宋体" w:eastAsia="仿宋_GB2312" w:cs="仿宋_GB2312"/>
                <w:i w:val="0"/>
                <w:color w:val="000000"/>
                <w:kern w:val="0"/>
                <w:sz w:val="22"/>
                <w:szCs w:val="22"/>
                <w:u w:val="none"/>
                <w:lang w:val="en-US" w:eastAsia="zh-CN" w:bidi="ar"/>
              </w:rPr>
              <w:t>县级以上市场监管部门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《化妆品监督管理条例》《化妆品生产经营监督管理办法》相关条款</w:t>
            </w:r>
          </w:p>
        </w:tc>
      </w:tr>
      <w:tr>
        <w:tblPrEx>
          <w:tblCellMar>
            <w:top w:w="0" w:type="dxa"/>
            <w:left w:w="0" w:type="dxa"/>
            <w:bottom w:w="0" w:type="dxa"/>
            <w:right w:w="0" w:type="dxa"/>
          </w:tblCellMar>
        </w:tblPrEx>
        <w:trPr>
          <w:trHeight w:val="1095" w:hRule="atLeast"/>
          <w:jc w:val="center"/>
        </w:trPr>
        <w:tc>
          <w:tcPr>
            <w:tcW w:w="4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25</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高频次被投诉举报的市场主体履行主体责任的检查</w:t>
            </w:r>
          </w:p>
        </w:tc>
        <w:tc>
          <w:tcPr>
            <w:tcW w:w="12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sz w:val="24"/>
                <w:lang w:eastAsia="zh-CN"/>
              </w:rPr>
              <w:t>高频次被投诉举报的市场主体履行主体责任的检查</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本辖区高频次被投诉举报的市场主体</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等线" w:eastAsia="仿宋_GB2312" w:cs="仿宋_GB2312"/>
                <w:color w:val="000000"/>
                <w:sz w:val="24"/>
              </w:rPr>
            </w:pPr>
            <w:r>
              <w:rPr>
                <w:rFonts w:hint="default" w:ascii="仿宋_GB2312" w:hAnsi="宋体" w:eastAsia="仿宋_GB2312" w:cs="仿宋_GB2312"/>
                <w:i w:val="0"/>
                <w:color w:val="000000"/>
                <w:kern w:val="0"/>
                <w:sz w:val="22"/>
                <w:szCs w:val="22"/>
                <w:u w:val="none"/>
                <w:lang w:val="en-US" w:eastAsia="zh-CN" w:bidi="ar"/>
              </w:rPr>
              <w:t>一般检查事项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现场检查</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县级市场监管部门</w:t>
            </w:r>
          </w:p>
        </w:tc>
        <w:tc>
          <w:tcPr>
            <w:tcW w:w="6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w:t>
            </w:r>
            <w:r>
              <w:rPr>
                <w:rFonts w:hint="eastAsia" w:ascii="仿宋_GB2312" w:hAnsi="等线" w:eastAsia="仿宋_GB2312" w:cs="仿宋_GB2312"/>
                <w:color w:val="000000"/>
                <w:sz w:val="24"/>
                <w:lang w:eastAsia="zh-CN"/>
              </w:rPr>
              <w:t>消费者权益保护法</w:t>
            </w:r>
            <w:r>
              <w:rPr>
                <w:rFonts w:hint="eastAsia" w:ascii="仿宋_GB2312" w:hAnsi="等线" w:eastAsia="仿宋_GB2312" w:cs="仿宋_GB2312"/>
                <w:color w:val="000000"/>
                <w:sz w:val="24"/>
              </w:rPr>
              <w:t>》</w:t>
            </w:r>
          </w:p>
          <w:p>
            <w:pPr>
              <w:keepNext w:val="0"/>
              <w:keepLines w:val="0"/>
              <w:pageBreakBefore w:val="0"/>
              <w:widowControl/>
              <w:suppressLineNumbers w:val="0"/>
              <w:kinsoku/>
              <w:wordWrap/>
              <w:overflowPunct/>
              <w:topLinePunct w:val="0"/>
              <w:autoSpaceDE/>
              <w:autoSpaceDN/>
              <w:bidi w:val="0"/>
              <w:adjustRightInd/>
              <w:snapToGrid/>
              <w:spacing w:line="350" w:lineRule="exact"/>
              <w:jc w:val="left"/>
              <w:textAlignment w:val="center"/>
              <w:rPr>
                <w:rFonts w:hint="eastAsia" w:ascii="仿宋_GB2312" w:hAnsi="等线" w:eastAsia="仿宋_GB2312" w:cs="仿宋_GB2312"/>
                <w:color w:val="000000"/>
                <w:sz w:val="24"/>
              </w:rPr>
            </w:pPr>
            <w:r>
              <w:rPr>
                <w:rFonts w:hint="eastAsia" w:ascii="仿宋_GB2312" w:hAnsi="等线" w:eastAsia="仿宋_GB2312" w:cs="仿宋_GB2312"/>
                <w:color w:val="000000"/>
                <w:sz w:val="24"/>
              </w:rPr>
              <w:t>《河南省市场监督管理局企业信用风险分类管理办法》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9264;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Gz+8ZEx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mvgH7WAAAACAEAAA8AAAAAAAAAAQAgAAAAIgAAAGRycy9kb3ducmV2LnhtbFBL&#10;AQIUABQAAAAIAIdO4kBs/vGRMQIAAGMEAAAOAAAAAAAAAAEAIAAAACUBAABkcnMvZTJvRG9jLnht&#10;bFBLBQYAAAAABgAGAFkBAADI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- 20 -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ZTFmMjdjZTM0YjY3MmRiMjJhMTJhMTQ4ZjVlYTQifQ=="/>
  </w:docVars>
  <w:rsids>
    <w:rsidRoot w:val="39B76650"/>
    <w:rsid w:val="39B7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2024-04-03T00:58:00Z</dcterms:created>
  <dc:creator>线下1</dc:creator>
  <cp:lastModifiedBy>线下1</cp:lastModifiedBy>
  <dcterms:modified xsi:type="dcterms:W3CDTF">2024-04-03T00:58:58Z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EC74848B585C44B29F30F2FF405688D6_11</vt:lpwstr>
  </property>
</Properties>
</file>