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简体" w:hAnsi="方正小标宋简体" w:eastAsia="方正小标宋简体" w:cs="方正小标宋简体"/>
          <w:sz w:val="32"/>
          <w:szCs w:val="32"/>
          <w:lang w:val="en-US" w:eastAsia="zh-CN"/>
        </w:rPr>
        <w:t>郑东新区市场监督管理局2024年度“双随机、一公开”抽查计划</w:t>
      </w:r>
      <w:bookmarkEnd w:id="0"/>
    </w:p>
    <w:tbl>
      <w:tblPr>
        <w:tblStyle w:val="4"/>
        <w:tblW w:w="15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515"/>
        <w:gridCol w:w="1545"/>
        <w:gridCol w:w="1545"/>
        <w:gridCol w:w="1665"/>
        <w:gridCol w:w="1125"/>
        <w:gridCol w:w="1095"/>
        <w:gridCol w:w="1635"/>
        <w:gridCol w:w="1110"/>
        <w:gridCol w:w="1410"/>
        <w:gridCol w:w="111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计划名称</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任务名称</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抽查类别</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抽查事项</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事项类别</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抽查方式</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检查对象</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检查方式</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抽查比例/数量</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抽查时间</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责任科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0000FF"/>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2024年度对住所承诺履行信用义务的抽查计划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2024年度对住所承诺履行信用义务的抽查任务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住所（经营场所）或驻在场所的检查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住所（经营场所）或驻在场所的检查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一般检查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通过企业智能审批系统2024年度新设立的企业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书面检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查、网络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不低于3%</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2024年度在国家新系统上注册备案企业抽查（非生产类）计划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2024年度在国家新系统上注册备案企业抽查（非生产类）任务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化妆品注册人、备案人（非生产企业类）的经营活动检查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对《化妆品监督管理条例》《化妆品生产经营监督管理办法》执行情况的检查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非生产类化妆品注册人、备案人</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不低于35%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药品医疗器械监督管理科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3</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2024年度辖区母婴用品专营店（儿童化妆品经营）抽查计划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对辖区2024年经营儿童化妆品的母婴用品专营店抽查任务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儿童化妆品经营活动检查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对《化妆品监督管理条例》《儿童化妆品监督管理规定》执行情况的检查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经营儿童化妆品的母婴用品专营店</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w:t>
            </w: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药品医疗器械监督管理科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2024年重点工业产品质量监督抽查计划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2024年重点工业产品质量监督抽查任务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产品质量监督抽查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生产领域产品质量监督检查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企业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现场抽样 产品检测</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对本区域重点行业重点产品抽样比例10%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2024年度电子商务经营行为抽查计划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2024年度电子商务经营行为抽查任务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电子商务平台经营者履行主体责任的检查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电子商务平台经营者履行主体责任的检查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一般检查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电子商务平台经营者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书面检查 实地检  查、网络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检查等</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2024年教育收费抽查计划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2024年教育收费抽查任务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价格违法行为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价格违法行为</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一般检查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本辖区的中学、小学</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7</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2024年度对重点领域资质认定检验检测机构持续保持资质认定的基本条件和能力的抽查计划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2024年度对重点领域资质认定检验检测机构持续保持资质认定的基本条件和能力的抽查任务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检验检测机构检查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检验检测机构检查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重点领域资质认定检验检测机构</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r>
              <w:rPr>
                <w:rFonts w:hint="eastAsia" w:ascii="仿宋_GB2312" w:hAnsi="仿宋_GB2312" w:eastAsia="仿宋_GB2312" w:cs="仿宋_GB2312"/>
                <w:sz w:val="21"/>
                <w:szCs w:val="21"/>
                <w:vertAlign w:val="baseline"/>
                <w:lang w:val="en-US" w:eastAsia="zh-CN"/>
              </w:rPr>
              <w:t>、</w:t>
            </w:r>
            <w:r>
              <w:rPr>
                <w:rFonts w:hint="default" w:ascii="仿宋_GB2312" w:hAnsi="仿宋_GB2312" w:eastAsia="仿宋_GB2312" w:cs="仿宋_GB2312"/>
                <w:sz w:val="21"/>
                <w:szCs w:val="21"/>
                <w:vertAlign w:val="baseline"/>
                <w:lang w:val="en-US" w:eastAsia="zh-CN"/>
              </w:rPr>
              <w:t xml:space="preserve"> 书面检查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8</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2024年食品安全抽检监测计划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2024年食品安全抽检监测任务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食品安全监督抽检</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食品安全监督抽检</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市场在售食品</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抽样检验</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根据本级下达的抽检计划执行</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12月底前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食品</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9</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auto"/>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2024年度食品生产监督检查计划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2024年度食品生产监督检查任务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食品生产监督检查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食品生产监督检查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 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获证食品生产企业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两年完成一次全覆盖</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11月底前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食品</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10</w:t>
            </w:r>
          </w:p>
        </w:tc>
        <w:tc>
          <w:tcPr>
            <w:tcW w:w="15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2024年度特殊食品销售监督检查计划</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2024年度特殊食品销售监督检查任务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婴幼儿配方食品销售监督检查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婴幼儿配方食品销售监督检查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不低于0.6%</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食品</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特殊医学用途配方食品销售监督检查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特殊医学用途配方食品销售监督检查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不低于0.6%</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保健食品销售监督检查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保健食品销售监督检查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不低于0.6%</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5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2024年度食用农产品市场销售质量安全检查计划</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2024年度食用农产品市场销售质量安全检查任务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食用农产品集中交易市场监督检查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食用农产品集中交易市场监督检查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市场开办方</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不低于20%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食品</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食用农产品销售企业（者）监督检查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食用农产品销售企业（者）监督检查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食用农产品销售者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不低于0.6%</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w:t>
            </w:r>
          </w:p>
        </w:tc>
        <w:tc>
          <w:tcPr>
            <w:tcW w:w="15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r>
              <w:rPr>
                <w:rFonts w:hint="default" w:ascii="仿宋_GB2312" w:hAnsi="仿宋_GB2312" w:eastAsia="仿宋_GB2312" w:cs="仿宋_GB2312"/>
                <w:color w:val="auto"/>
                <w:sz w:val="21"/>
                <w:szCs w:val="21"/>
                <w:vertAlign w:val="baseline"/>
                <w:lang w:val="en-US" w:eastAsia="zh-CN"/>
              </w:rPr>
              <w:t>2024年度食品销售监督检查计划</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2024年度食品销售监督检查任务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校园食品销售监督检查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校园食品销售监督检查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不低于20%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食品</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高风险食品销售监督检查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高风险食品销售监督检查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不低于0.6%</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一般风险食品销售监督检查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一般风险食品销</w:t>
            </w:r>
            <w:r>
              <w:rPr>
                <w:rFonts w:hint="eastAsia" w:ascii="仿宋_GB2312" w:hAnsi="仿宋_GB2312" w:eastAsia="仿宋_GB2312" w:cs="仿宋_GB2312"/>
                <w:sz w:val="21"/>
                <w:szCs w:val="21"/>
                <w:vertAlign w:val="baseline"/>
                <w:lang w:val="en-US" w:eastAsia="zh-CN"/>
              </w:rPr>
              <w:t>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不低于0.6%</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kern w:val="2"/>
                <w:sz w:val="21"/>
                <w:szCs w:val="21"/>
                <w:vertAlign w:val="baseline"/>
                <w:lang w:val="en-US" w:eastAsia="zh-CN" w:bidi="ar-SA"/>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网络食品销售监督检查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网络食品销售监督检查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不</w:t>
            </w: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食品销售者</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不低于5%</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6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5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2024年度计量监督检查计划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2024年眼镜制配场所、集贸市场、超市的在用计量器具专项监督检查</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计量监督检查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在用计量器具监督检查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辖区眼镜制配场所、集贸市场、超市的在用计量器具</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辖区眼镜制配场所、集贸市场、超市按不低于6%随机确定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特种设备安全监察科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sz w:val="21"/>
                <w:szCs w:val="21"/>
                <w:vertAlign w:val="baseline"/>
                <w:lang w:val="en-US"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2024年计量单位使用情况专项监督检查</w:t>
            </w: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计量单位使用情况专项监督检查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辖区食品生产企业、集贸市场、超市等市场交易场所的预包装商品、散装商品、农副产品的标识</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辖区集贸市场、超市等市场交易场所按不低于6%随机确定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sz w:val="21"/>
                <w:szCs w:val="21"/>
                <w:vertAlign w:val="baseline"/>
                <w:lang w:val="en-US"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2024年能效标识计量专项监督检查</w:t>
            </w: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能效标识计量专项监督检查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辖区登记的房间空气调节器、家用电冰箱、洗衣机、电视机及微波炉、电饭煲、家用空气净化器、燃气灶、燃气热水器等小家电的生产和销售企业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辖区登记的房间空气调节器、家用电冰箱、洗衣机、电视机及微波炉、电饭煲、家用空气净化器、燃气灶、燃气热水器等生产和销售企业，按不低于6%随机确定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sz w:val="21"/>
                <w:szCs w:val="21"/>
                <w:vertAlign w:val="baseline"/>
                <w:lang w:val="en-US"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2024年水效标识计量专项监督检查</w:t>
            </w: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水效标识计量专项监督检查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辖区登记的淋浴器、净水机、坐便器、智能洗碗机生产销售市场主体</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w:t>
            </w:r>
            <w:r>
              <w:rPr>
                <w:rFonts w:hint="default" w:ascii="仿宋_GB2312" w:hAnsi="仿宋_GB2312" w:eastAsia="仿宋_GB2312" w:cs="仿宋_GB2312"/>
                <w:sz w:val="21"/>
                <w:szCs w:val="21"/>
                <w:vertAlign w:val="baseline"/>
                <w:lang w:val="en-US" w:eastAsia="zh-CN"/>
              </w:rPr>
              <w:t>辖区登记的淋浴器、净水机、坐便器、智能洗碗机生产销售市场主体按不低于6%随机确定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6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p>
        </w:tc>
        <w:tc>
          <w:tcPr>
            <w:tcW w:w="15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color w:val="FF0000"/>
                <w:sz w:val="21"/>
                <w:szCs w:val="21"/>
                <w:vertAlign w:val="baseline"/>
                <w:lang w:val="en-US"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2024年计量器具生产企业专项监督检查</w:t>
            </w: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型式批准监督检查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本辖区计量器具生产企业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 、书面检查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本辖区</w:t>
            </w:r>
            <w:r>
              <w:rPr>
                <w:rFonts w:hint="default" w:ascii="仿宋_GB2312" w:hAnsi="仿宋_GB2312" w:eastAsia="仿宋_GB2312" w:cs="仿宋_GB2312"/>
                <w:sz w:val="21"/>
                <w:szCs w:val="21"/>
                <w:vertAlign w:val="baseline"/>
                <w:lang w:val="en-US" w:eastAsia="zh-CN"/>
              </w:rPr>
              <w:t>计量器具生产企业按不低于30%随机确定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14</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2024年度电梯困人专项检查计划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2024年度电梯困人专项检查任务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电梯困人情况专项检查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电梯困人情况专项检查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本辖区电梯被投诉举报设备使用单位</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100%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特种设备安全监察科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15</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2024年消防产品</w:t>
            </w:r>
            <w:r>
              <w:rPr>
                <w:rFonts w:hint="eastAsia" w:ascii="仿宋_GB2312" w:hAnsi="仿宋_GB2312" w:eastAsia="仿宋_GB2312" w:cs="仿宋_GB2312"/>
                <w:sz w:val="21"/>
                <w:szCs w:val="21"/>
                <w:vertAlign w:val="baseline"/>
                <w:lang w:val="en-US" w:eastAsia="zh-CN"/>
              </w:rPr>
              <w:t>监督</w:t>
            </w:r>
            <w:r>
              <w:rPr>
                <w:rFonts w:hint="default" w:ascii="仿宋_GB2312" w:hAnsi="仿宋_GB2312" w:eastAsia="仿宋_GB2312" w:cs="仿宋_GB2312"/>
                <w:sz w:val="21"/>
                <w:szCs w:val="21"/>
                <w:vertAlign w:val="baseline"/>
                <w:lang w:val="en-US" w:eastAsia="zh-CN"/>
              </w:rPr>
              <w:t>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2024年消防产品</w:t>
            </w:r>
            <w:r>
              <w:rPr>
                <w:rFonts w:hint="eastAsia" w:ascii="仿宋_GB2312" w:hAnsi="仿宋_GB2312" w:eastAsia="仿宋_GB2312" w:cs="仿宋_GB2312"/>
                <w:sz w:val="21"/>
                <w:szCs w:val="21"/>
                <w:vertAlign w:val="baseline"/>
                <w:lang w:val="en-US" w:eastAsia="zh-CN"/>
              </w:rPr>
              <w:t>检</w:t>
            </w:r>
            <w:r>
              <w:rPr>
                <w:rFonts w:hint="default" w:ascii="仿宋_GB2312" w:hAnsi="仿宋_GB2312" w:eastAsia="仿宋_GB2312" w:cs="仿宋_GB2312"/>
                <w:sz w:val="21"/>
                <w:szCs w:val="21"/>
                <w:vertAlign w:val="baseline"/>
                <w:lang w:val="en-US" w:eastAsia="zh-CN"/>
              </w:rPr>
              <w:t>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产品质量监督检查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产品质量监督检查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本辖区消防产品经营单位</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2024年燃气器具</w:t>
            </w:r>
            <w:r>
              <w:rPr>
                <w:rFonts w:hint="eastAsia" w:ascii="仿宋_GB2312" w:hAnsi="仿宋_GB2312" w:eastAsia="仿宋_GB2312" w:cs="仿宋_GB2312"/>
                <w:sz w:val="21"/>
                <w:szCs w:val="21"/>
                <w:vertAlign w:val="baseline"/>
                <w:lang w:val="en-US" w:eastAsia="zh-CN"/>
              </w:rPr>
              <w:t>监督</w:t>
            </w:r>
            <w:r>
              <w:rPr>
                <w:rFonts w:hint="default" w:ascii="仿宋_GB2312" w:hAnsi="仿宋_GB2312" w:eastAsia="仿宋_GB2312" w:cs="仿宋_GB2312"/>
                <w:sz w:val="21"/>
                <w:szCs w:val="21"/>
                <w:vertAlign w:val="baseline"/>
                <w:lang w:val="en-US" w:eastAsia="zh-CN"/>
              </w:rPr>
              <w:t>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2024年燃气器具</w:t>
            </w:r>
            <w:r>
              <w:rPr>
                <w:rFonts w:hint="eastAsia" w:ascii="仿宋_GB2312" w:hAnsi="仿宋_GB2312" w:eastAsia="仿宋_GB2312" w:cs="仿宋_GB2312"/>
                <w:sz w:val="21"/>
                <w:szCs w:val="21"/>
                <w:vertAlign w:val="baseline"/>
                <w:lang w:val="en-US" w:eastAsia="zh-CN"/>
              </w:rPr>
              <w:t>检</w:t>
            </w:r>
            <w:r>
              <w:rPr>
                <w:rFonts w:hint="default" w:ascii="仿宋_GB2312" w:hAnsi="仿宋_GB2312" w:eastAsia="仿宋_GB2312" w:cs="仿宋_GB2312"/>
                <w:sz w:val="21"/>
                <w:szCs w:val="21"/>
                <w:vertAlign w:val="baseline"/>
                <w:lang w:val="en-US" w:eastAsia="zh-CN"/>
              </w:rPr>
              <w:t>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产品质量监督检查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产品质量监督检查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本辖区燃气器具经营单位</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不低于10%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2024年电动自行车</w:t>
            </w:r>
            <w:r>
              <w:rPr>
                <w:rFonts w:hint="eastAsia" w:ascii="仿宋_GB2312" w:hAnsi="仿宋_GB2312" w:eastAsia="仿宋_GB2312" w:cs="仿宋_GB2312"/>
                <w:sz w:val="21"/>
                <w:szCs w:val="21"/>
                <w:vertAlign w:val="baseline"/>
                <w:lang w:val="en-US" w:eastAsia="zh-CN"/>
              </w:rPr>
              <w:t>监督</w:t>
            </w:r>
            <w:r>
              <w:rPr>
                <w:rFonts w:hint="default" w:ascii="仿宋_GB2312" w:hAnsi="仿宋_GB2312" w:eastAsia="仿宋_GB2312" w:cs="仿宋_GB2312"/>
                <w:sz w:val="21"/>
                <w:szCs w:val="21"/>
                <w:vertAlign w:val="baseline"/>
                <w:lang w:val="en-US" w:eastAsia="zh-CN"/>
              </w:rPr>
              <w:t>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2024年电动自行车</w:t>
            </w:r>
            <w:r>
              <w:rPr>
                <w:rFonts w:hint="eastAsia" w:ascii="仿宋_GB2312" w:hAnsi="仿宋_GB2312" w:eastAsia="仿宋_GB2312" w:cs="仿宋_GB2312"/>
                <w:sz w:val="21"/>
                <w:szCs w:val="21"/>
                <w:vertAlign w:val="baseline"/>
                <w:lang w:val="en-US" w:eastAsia="zh-CN"/>
              </w:rPr>
              <w:t>检</w:t>
            </w:r>
            <w:r>
              <w:rPr>
                <w:rFonts w:hint="default" w:ascii="仿宋_GB2312" w:hAnsi="仿宋_GB2312" w:eastAsia="仿宋_GB2312" w:cs="仿宋_GB2312"/>
                <w:sz w:val="21"/>
                <w:szCs w:val="21"/>
                <w:vertAlign w:val="baseline"/>
                <w:lang w:val="en-US" w:eastAsia="zh-CN"/>
              </w:rPr>
              <w:t>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产品质量监督检查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产品质量监督检查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本辖区电动自行车经营单位</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不低于10%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2024年电线电缆产品</w:t>
            </w:r>
            <w:r>
              <w:rPr>
                <w:rFonts w:hint="eastAsia" w:ascii="仿宋_GB2312" w:hAnsi="仿宋_GB2312" w:eastAsia="仿宋_GB2312" w:cs="仿宋_GB2312"/>
                <w:sz w:val="21"/>
                <w:szCs w:val="21"/>
                <w:vertAlign w:val="baseline"/>
                <w:lang w:val="en-US" w:eastAsia="zh-CN"/>
              </w:rPr>
              <w:t>监督</w:t>
            </w:r>
            <w:r>
              <w:rPr>
                <w:rFonts w:hint="default" w:ascii="仿宋_GB2312" w:hAnsi="仿宋_GB2312" w:eastAsia="仿宋_GB2312" w:cs="仿宋_GB2312"/>
                <w:sz w:val="21"/>
                <w:szCs w:val="21"/>
                <w:vertAlign w:val="baseline"/>
                <w:lang w:val="en-US" w:eastAsia="zh-CN"/>
              </w:rPr>
              <w:t>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2024年电线电缆产品</w:t>
            </w:r>
            <w:r>
              <w:rPr>
                <w:rFonts w:hint="eastAsia" w:ascii="仿宋_GB2312" w:hAnsi="仿宋_GB2312" w:eastAsia="仿宋_GB2312" w:cs="仿宋_GB2312"/>
                <w:sz w:val="21"/>
                <w:szCs w:val="21"/>
                <w:vertAlign w:val="baseline"/>
                <w:lang w:val="en-US" w:eastAsia="zh-CN"/>
              </w:rPr>
              <w:t>检</w:t>
            </w:r>
            <w:r>
              <w:rPr>
                <w:rFonts w:hint="default" w:ascii="仿宋_GB2312" w:hAnsi="仿宋_GB2312" w:eastAsia="仿宋_GB2312" w:cs="仿宋_GB2312"/>
                <w:sz w:val="21"/>
                <w:szCs w:val="21"/>
                <w:vertAlign w:val="baseline"/>
                <w:lang w:val="en-US" w:eastAsia="zh-CN"/>
              </w:rPr>
              <w:t>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产品质量监督检查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产品质量监督检查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重点检查事项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本辖区电线电缆产品经营单位</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不低于10%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质量</w:t>
            </w:r>
            <w:r>
              <w:rPr>
                <w:rFonts w:hint="default" w:ascii="仿宋_GB2312" w:hAnsi="仿宋_GB2312" w:eastAsia="仿宋_GB2312" w:cs="仿宋_GB2312"/>
                <w:sz w:val="21"/>
                <w:szCs w:val="21"/>
                <w:vertAlign w:val="baseline"/>
                <w:lang w:val="en-US" w:eastAsia="zh-CN"/>
              </w:rPr>
              <w:t>监督管理科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2024年保护消费者权益监督抽查计划</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2024年保护消费者权益监督抽查任务</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高频次被投诉举报的市场主体</w:t>
            </w:r>
            <w:r>
              <w:rPr>
                <w:rFonts w:hint="default" w:ascii="仿宋_GB2312" w:hAnsi="仿宋_GB2312" w:eastAsia="仿宋_GB2312" w:cs="仿宋_GB2312"/>
                <w:sz w:val="21"/>
                <w:szCs w:val="21"/>
                <w:vertAlign w:val="baseline"/>
                <w:lang w:val="en-US" w:eastAsia="zh-CN"/>
              </w:rPr>
              <w:t>履行主体责任的检查</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高频次被投诉举报的市场主体</w:t>
            </w:r>
            <w:r>
              <w:rPr>
                <w:rFonts w:hint="default" w:ascii="仿宋_GB2312" w:hAnsi="仿宋_GB2312" w:eastAsia="仿宋_GB2312" w:cs="仿宋_GB2312"/>
                <w:sz w:val="21"/>
                <w:szCs w:val="21"/>
                <w:vertAlign w:val="baseline"/>
                <w:lang w:val="en-US" w:eastAsia="zh-CN"/>
              </w:rPr>
              <w:t>履行主体责任的检查</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一般检查事项</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定向</w:t>
            </w:r>
          </w:p>
        </w:tc>
        <w:tc>
          <w:tcPr>
            <w:tcW w:w="16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本辖区</w:t>
            </w:r>
            <w:r>
              <w:rPr>
                <w:rFonts w:hint="eastAsia" w:ascii="仿宋_GB2312" w:hAnsi="仿宋_GB2312" w:eastAsia="仿宋_GB2312" w:cs="仿宋_GB2312"/>
                <w:sz w:val="21"/>
                <w:szCs w:val="21"/>
                <w:vertAlign w:val="baseline"/>
                <w:lang w:val="en-US" w:eastAsia="zh-CN"/>
              </w:rPr>
              <w:t>高频次</w:t>
            </w:r>
            <w:r>
              <w:rPr>
                <w:rFonts w:hint="default" w:ascii="仿宋_GB2312" w:hAnsi="仿宋_GB2312" w:eastAsia="仿宋_GB2312" w:cs="仿宋_GB2312"/>
                <w:sz w:val="21"/>
                <w:szCs w:val="21"/>
                <w:vertAlign w:val="baseline"/>
                <w:lang w:val="en-US" w:eastAsia="zh-CN"/>
              </w:rPr>
              <w:t>被投诉举报</w:t>
            </w:r>
            <w:r>
              <w:rPr>
                <w:rFonts w:hint="eastAsia" w:ascii="仿宋_GB2312" w:hAnsi="仿宋_GB2312" w:eastAsia="仿宋_GB2312" w:cs="仿宋_GB2312"/>
                <w:sz w:val="21"/>
                <w:szCs w:val="21"/>
                <w:vertAlign w:val="baseline"/>
                <w:lang w:val="en-US" w:eastAsia="zh-CN"/>
              </w:rPr>
              <w:t>的市场主体</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sz w:val="21"/>
                <w:szCs w:val="21"/>
                <w:vertAlign w:val="baseline"/>
                <w:lang w:val="en-US" w:eastAsia="zh-CN"/>
              </w:rPr>
            </w:pPr>
            <w:r>
              <w:rPr>
                <w:rFonts w:hint="default" w:ascii="仿宋_GB2312" w:hAnsi="仿宋_GB2312" w:eastAsia="仿宋_GB2312" w:cs="仿宋_GB2312"/>
                <w:sz w:val="21"/>
                <w:szCs w:val="21"/>
                <w:vertAlign w:val="baseline"/>
                <w:lang w:val="en-US" w:eastAsia="zh-CN"/>
              </w:rPr>
              <w:t>现场检查</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1"/>
                <w:szCs w:val="21"/>
                <w:vertAlign w:val="baseline"/>
                <w:lang w:val="en-US" w:eastAsia="zh-CN" w:bidi="ar-SA"/>
              </w:rPr>
            </w:pPr>
            <w:r>
              <w:rPr>
                <w:rFonts w:hint="default" w:ascii="仿宋_GB2312" w:hAnsi="仿宋_GB2312" w:eastAsia="仿宋_GB2312" w:cs="仿宋_GB2312"/>
                <w:sz w:val="21"/>
                <w:szCs w:val="21"/>
                <w:vertAlign w:val="baseline"/>
                <w:lang w:val="en-US" w:eastAsia="zh-CN"/>
              </w:rPr>
              <w:t>不低于</w:t>
            </w:r>
            <w:r>
              <w:rPr>
                <w:rFonts w:hint="eastAsia" w:ascii="仿宋_GB2312" w:hAnsi="仿宋_GB2312" w:eastAsia="仿宋_GB2312" w:cs="仿宋_GB2312"/>
                <w:sz w:val="21"/>
                <w:szCs w:val="21"/>
                <w:vertAlign w:val="baseline"/>
                <w:lang w:val="en-US" w:eastAsia="zh-CN"/>
              </w:rPr>
              <w:t>2</w:t>
            </w:r>
            <w:r>
              <w:rPr>
                <w:rFonts w:hint="default" w:ascii="仿宋_GB2312" w:hAnsi="仿宋_GB2312" w:eastAsia="仿宋_GB2312" w:cs="仿宋_GB2312"/>
                <w:sz w:val="21"/>
                <w:szCs w:val="21"/>
                <w:vertAlign w:val="baseline"/>
                <w:lang w:val="en-US" w:eastAsia="zh-CN"/>
              </w:rPr>
              <w:t>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6</w:t>
            </w:r>
            <w:r>
              <w:rPr>
                <w:rFonts w:hint="default" w:ascii="仿宋_GB2312" w:hAnsi="仿宋_GB2312" w:eastAsia="仿宋_GB2312" w:cs="仿宋_GB2312"/>
                <w:sz w:val="21"/>
                <w:szCs w:val="21"/>
                <w:vertAlign w:val="baseline"/>
                <w:lang w:val="en-US" w:eastAsia="zh-CN"/>
              </w:rPr>
              <w:t>月</w:t>
            </w:r>
            <w:r>
              <w:rPr>
                <w:rFonts w:hint="eastAsia" w:ascii="仿宋_GB2312" w:hAnsi="仿宋_GB2312" w:eastAsia="仿宋_GB2312" w:cs="仿宋_GB2312"/>
                <w:sz w:val="21"/>
                <w:szCs w:val="21"/>
                <w:vertAlign w:val="baseline"/>
                <w:lang w:val="en-US" w:eastAsia="zh-CN"/>
              </w:rPr>
              <w:t>底前</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行政审批科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ZTFmMjdjZTM0YjY3MmRiMjJhMTJhMTQ4ZjVlYTQifQ=="/>
  </w:docVars>
  <w:rsids>
    <w:rsidRoot w:val="39BC0FB4"/>
    <w:rsid w:val="39BC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2024-04-03T00:56:00Z</dcterms:created>
  <dc:creator>线下1</dc:creator>
  <cp:lastModifiedBy>线下1</cp:lastModifiedBy>
  <dcterms:modified xsi:type="dcterms:W3CDTF">2024-04-03T00:57:54Z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D7F85960E0B0438EB2902D8D0D3C3535_11</vt:lpwstr>
  </property>
</Properties>
</file>